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14FE" w14:textId="77777777" w:rsidR="005F1145" w:rsidRPr="00472711" w:rsidRDefault="005F1145" w:rsidP="00C71507">
      <w:pPr>
        <w:jc w:val="center"/>
        <w:rPr>
          <w:rFonts w:ascii="Arial" w:hAnsi="Arial" w:cs="Arial"/>
          <w:b/>
          <w:sz w:val="28"/>
          <w:szCs w:val="28"/>
        </w:rPr>
      </w:pPr>
      <w:r w:rsidRPr="00472711">
        <w:rPr>
          <w:rFonts w:ascii="Arial" w:hAnsi="Arial" w:cs="Arial"/>
          <w:b/>
          <w:sz w:val="28"/>
          <w:szCs w:val="28"/>
        </w:rPr>
        <w:t xml:space="preserve">Edinburgh Napier University </w:t>
      </w:r>
    </w:p>
    <w:p w14:paraId="25752C51" w14:textId="77777777" w:rsidR="00CE2043" w:rsidRPr="00472711" w:rsidRDefault="00C71507" w:rsidP="00C71507">
      <w:pPr>
        <w:jc w:val="center"/>
        <w:rPr>
          <w:rFonts w:ascii="Arial" w:hAnsi="Arial" w:cs="Arial"/>
          <w:b/>
          <w:sz w:val="28"/>
          <w:szCs w:val="28"/>
        </w:rPr>
      </w:pPr>
      <w:r w:rsidRPr="00472711">
        <w:rPr>
          <w:rFonts w:ascii="Arial" w:hAnsi="Arial" w:cs="Arial"/>
          <w:b/>
          <w:sz w:val="28"/>
          <w:szCs w:val="28"/>
        </w:rPr>
        <w:t>Safeguarding Policy and Support Framework</w:t>
      </w:r>
    </w:p>
    <w:p w14:paraId="1B31E350" w14:textId="77777777" w:rsidR="00601149" w:rsidRPr="00472711" w:rsidRDefault="00601149" w:rsidP="00C71507">
      <w:pPr>
        <w:rPr>
          <w:rFonts w:ascii="Arial" w:hAnsi="Arial" w:cs="Arial"/>
          <w:b/>
          <w:sz w:val="24"/>
          <w:szCs w:val="24"/>
        </w:rPr>
      </w:pPr>
      <w:r w:rsidRPr="00472711">
        <w:rPr>
          <w:rFonts w:ascii="Arial" w:hAnsi="Arial" w:cs="Arial"/>
          <w:b/>
          <w:sz w:val="24"/>
          <w:szCs w:val="24"/>
        </w:rPr>
        <w:t>Introduction and Overview</w:t>
      </w:r>
    </w:p>
    <w:p w14:paraId="63EA3D44" w14:textId="77777777" w:rsidR="00C71507" w:rsidRPr="00472711" w:rsidRDefault="00AA6DB4" w:rsidP="00C71507">
      <w:pPr>
        <w:rPr>
          <w:rFonts w:ascii="Arial" w:hAnsi="Arial" w:cs="Arial"/>
          <w:sz w:val="24"/>
          <w:szCs w:val="24"/>
        </w:rPr>
      </w:pPr>
      <w:r w:rsidRPr="00472711">
        <w:rPr>
          <w:rFonts w:ascii="Arial" w:hAnsi="Arial" w:cs="Arial"/>
          <w:sz w:val="24"/>
          <w:szCs w:val="24"/>
        </w:rPr>
        <w:t xml:space="preserve">The protection of members of the University community from </w:t>
      </w:r>
      <w:r w:rsidR="00DA7463" w:rsidRPr="00472711">
        <w:rPr>
          <w:rFonts w:ascii="Arial" w:hAnsi="Arial" w:cs="Arial"/>
          <w:sz w:val="24"/>
          <w:szCs w:val="24"/>
        </w:rPr>
        <w:t>harm and abuse</w:t>
      </w:r>
      <w:r w:rsidRPr="00472711">
        <w:rPr>
          <w:rFonts w:ascii="Arial" w:hAnsi="Arial" w:cs="Arial"/>
          <w:sz w:val="24"/>
          <w:szCs w:val="24"/>
        </w:rPr>
        <w:t xml:space="preserve"> is a key priority for Edinburgh Napier University.  The University recognises its duty of care and is committed to providing a safe and protected environment for </w:t>
      </w:r>
      <w:r w:rsidR="00990AC1" w:rsidRPr="00472711">
        <w:rPr>
          <w:rFonts w:ascii="Arial" w:hAnsi="Arial" w:cs="Arial"/>
          <w:sz w:val="24"/>
          <w:szCs w:val="24"/>
        </w:rPr>
        <w:t xml:space="preserve">all </w:t>
      </w:r>
      <w:r w:rsidRPr="00472711">
        <w:rPr>
          <w:rFonts w:ascii="Arial" w:hAnsi="Arial" w:cs="Arial"/>
          <w:sz w:val="24"/>
          <w:szCs w:val="24"/>
        </w:rPr>
        <w:t xml:space="preserve">its students and staff.  </w:t>
      </w:r>
    </w:p>
    <w:p w14:paraId="2C3D454D" w14:textId="77777777" w:rsidR="00EA5E77" w:rsidRPr="00472711" w:rsidRDefault="00EA5E77" w:rsidP="00EA5E77">
      <w:pPr>
        <w:rPr>
          <w:rFonts w:ascii="Arial" w:hAnsi="Arial" w:cs="Arial"/>
          <w:sz w:val="24"/>
          <w:szCs w:val="24"/>
        </w:rPr>
      </w:pPr>
      <w:r w:rsidRPr="00472711">
        <w:rPr>
          <w:rFonts w:ascii="Arial" w:hAnsi="Arial" w:cs="Arial"/>
          <w:sz w:val="24"/>
          <w:szCs w:val="24"/>
        </w:rPr>
        <w:t xml:space="preserve">The University </w:t>
      </w:r>
      <w:r w:rsidR="00990AC1" w:rsidRPr="00472711">
        <w:rPr>
          <w:rFonts w:ascii="Arial" w:hAnsi="Arial" w:cs="Arial"/>
          <w:sz w:val="24"/>
          <w:szCs w:val="24"/>
        </w:rPr>
        <w:t xml:space="preserve">also </w:t>
      </w:r>
      <w:r w:rsidRPr="00472711">
        <w:rPr>
          <w:rFonts w:ascii="Arial" w:hAnsi="Arial" w:cs="Arial"/>
          <w:sz w:val="24"/>
          <w:szCs w:val="24"/>
        </w:rPr>
        <w:t xml:space="preserve">recognises that within its diverse population there may be people who are vulnerable at any given time. </w:t>
      </w:r>
      <w:r w:rsidR="00B86561" w:rsidRPr="00472711">
        <w:rPr>
          <w:rFonts w:ascii="Arial" w:hAnsi="Arial" w:cs="Arial"/>
          <w:sz w:val="24"/>
          <w:szCs w:val="24"/>
        </w:rPr>
        <w:t xml:space="preserve"> </w:t>
      </w:r>
      <w:r w:rsidRPr="00472711">
        <w:rPr>
          <w:rFonts w:ascii="Arial" w:hAnsi="Arial" w:cs="Arial"/>
          <w:sz w:val="24"/>
          <w:szCs w:val="24"/>
        </w:rPr>
        <w:t xml:space="preserve">This </w:t>
      </w:r>
      <w:r w:rsidR="004D6F5E" w:rsidRPr="00472711">
        <w:rPr>
          <w:rFonts w:ascii="Arial" w:hAnsi="Arial" w:cs="Arial"/>
          <w:sz w:val="24"/>
          <w:szCs w:val="24"/>
        </w:rPr>
        <w:t xml:space="preserve">guidance </w:t>
      </w:r>
      <w:r w:rsidR="00B86561" w:rsidRPr="00472711">
        <w:rPr>
          <w:rFonts w:ascii="Arial" w:hAnsi="Arial" w:cs="Arial"/>
          <w:sz w:val="24"/>
          <w:szCs w:val="24"/>
        </w:rPr>
        <w:t>document</w:t>
      </w:r>
      <w:r w:rsidRPr="00472711">
        <w:rPr>
          <w:rFonts w:ascii="Arial" w:hAnsi="Arial" w:cs="Arial"/>
          <w:sz w:val="24"/>
          <w:szCs w:val="24"/>
        </w:rPr>
        <w:t xml:space="preserve"> </w:t>
      </w:r>
      <w:r w:rsidR="00B57BB7" w:rsidRPr="00472711">
        <w:rPr>
          <w:rFonts w:ascii="Arial" w:hAnsi="Arial" w:cs="Arial"/>
          <w:sz w:val="24"/>
          <w:szCs w:val="24"/>
        </w:rPr>
        <w:t>outlines</w:t>
      </w:r>
      <w:r w:rsidRPr="00472711">
        <w:rPr>
          <w:rFonts w:ascii="Arial" w:hAnsi="Arial" w:cs="Arial"/>
          <w:sz w:val="24"/>
          <w:szCs w:val="24"/>
        </w:rPr>
        <w:t xml:space="preserve"> the </w:t>
      </w:r>
      <w:r w:rsidR="00B86561" w:rsidRPr="00472711">
        <w:rPr>
          <w:rFonts w:ascii="Arial" w:hAnsi="Arial" w:cs="Arial"/>
          <w:sz w:val="24"/>
          <w:szCs w:val="24"/>
        </w:rPr>
        <w:t xml:space="preserve">policy and support framework through which the </w:t>
      </w:r>
      <w:r w:rsidRPr="00472711">
        <w:rPr>
          <w:rFonts w:ascii="Arial" w:hAnsi="Arial" w:cs="Arial"/>
          <w:sz w:val="24"/>
          <w:szCs w:val="24"/>
        </w:rPr>
        <w:t>commitment of the University in its obligation to protect children and vulnerable adults who are at risk of harm, abuse, neglect, exploitation, or discrimination</w:t>
      </w:r>
      <w:r w:rsidR="00B86561" w:rsidRPr="00472711">
        <w:rPr>
          <w:rFonts w:ascii="Arial" w:hAnsi="Arial" w:cs="Arial"/>
          <w:sz w:val="24"/>
          <w:szCs w:val="24"/>
        </w:rPr>
        <w:t xml:space="preserve"> is set out</w:t>
      </w:r>
      <w:r w:rsidR="00702182" w:rsidRPr="00472711">
        <w:rPr>
          <w:rFonts w:ascii="Arial" w:hAnsi="Arial" w:cs="Arial"/>
          <w:sz w:val="24"/>
          <w:szCs w:val="24"/>
        </w:rPr>
        <w:t>.</w:t>
      </w:r>
    </w:p>
    <w:p w14:paraId="45986E85" w14:textId="77777777" w:rsidR="00716B5F" w:rsidRPr="00472711" w:rsidRDefault="00716B5F" w:rsidP="00EA5E77">
      <w:pPr>
        <w:rPr>
          <w:rFonts w:ascii="Arial" w:hAnsi="Arial" w:cs="Arial"/>
          <w:sz w:val="24"/>
          <w:szCs w:val="24"/>
        </w:rPr>
      </w:pPr>
      <w:r w:rsidRPr="00472711">
        <w:rPr>
          <w:rFonts w:ascii="Arial" w:hAnsi="Arial" w:cs="Arial"/>
          <w:sz w:val="24"/>
          <w:szCs w:val="24"/>
        </w:rPr>
        <w:t xml:space="preserve">Safeguarding is a term often used in the higher education sector to cover a range of issues. However, higher education providers (HEPs) are not subject to legal safeguarding duties in the same way that schools, further education colleges, local authorities and care providers are. </w:t>
      </w:r>
      <w:r w:rsidR="00B86561" w:rsidRPr="00472711">
        <w:rPr>
          <w:rFonts w:ascii="Arial" w:hAnsi="Arial" w:cs="Arial"/>
          <w:sz w:val="24"/>
          <w:szCs w:val="24"/>
        </w:rPr>
        <w:t xml:space="preserve"> </w:t>
      </w:r>
      <w:r w:rsidRPr="00472711">
        <w:rPr>
          <w:rFonts w:ascii="Arial" w:hAnsi="Arial" w:cs="Arial"/>
          <w:sz w:val="24"/>
          <w:szCs w:val="24"/>
        </w:rPr>
        <w:t>Nevertheless, many HEPs do use the term ‘safeguarding’ to cover wider ethical or pastoral responsibilities where it may be possible to help to safeguard the welfare of children and adults at risk of abuse or neglect.</w:t>
      </w:r>
      <w:r w:rsidR="00B86561" w:rsidRPr="00472711">
        <w:rPr>
          <w:rFonts w:ascii="Arial" w:hAnsi="Arial" w:cs="Arial"/>
          <w:sz w:val="24"/>
          <w:szCs w:val="24"/>
        </w:rPr>
        <w:t xml:space="preserve"> </w:t>
      </w:r>
      <w:r w:rsidRPr="00472711">
        <w:rPr>
          <w:rFonts w:ascii="Arial" w:hAnsi="Arial" w:cs="Arial"/>
          <w:sz w:val="24"/>
          <w:szCs w:val="24"/>
        </w:rPr>
        <w:t xml:space="preserve"> In that respect this guide uses the term ‘safeguarding’ in its widest possible sense throughout. </w:t>
      </w:r>
    </w:p>
    <w:p w14:paraId="03D4AC1A" w14:textId="77777777" w:rsidR="00990AC1" w:rsidRPr="00472711" w:rsidRDefault="00EA5E77" w:rsidP="00EA5E77">
      <w:pPr>
        <w:rPr>
          <w:rFonts w:ascii="Arial" w:hAnsi="Arial" w:cs="Arial"/>
          <w:sz w:val="24"/>
          <w:szCs w:val="24"/>
        </w:rPr>
      </w:pPr>
      <w:r w:rsidRPr="00472711">
        <w:rPr>
          <w:rFonts w:ascii="Arial" w:hAnsi="Arial" w:cs="Arial"/>
          <w:sz w:val="24"/>
          <w:szCs w:val="24"/>
        </w:rPr>
        <w:t>All members of the University community have an essential role to play in ensuring that children and vulnerable adults are protected, and the University is committed to working within the principles of dignity, safety, equality and diversity.</w:t>
      </w:r>
    </w:p>
    <w:p w14:paraId="10DB1560" w14:textId="77777777" w:rsidR="00EA5E77" w:rsidRPr="00472711" w:rsidRDefault="00EA5E77" w:rsidP="00EA5E77">
      <w:pPr>
        <w:rPr>
          <w:rFonts w:ascii="Arial" w:hAnsi="Arial" w:cs="Arial"/>
          <w:sz w:val="24"/>
          <w:szCs w:val="24"/>
        </w:rPr>
      </w:pPr>
      <w:r w:rsidRPr="00472711">
        <w:rPr>
          <w:rFonts w:ascii="Arial" w:hAnsi="Arial" w:cs="Arial"/>
          <w:sz w:val="24"/>
          <w:szCs w:val="24"/>
        </w:rPr>
        <w:t>In Scotland, students are generally considered to have full legal capacity, and to be capable of entering into contractual relationships such as a student-university relationship, at the age of 16. However, Scots law also recognises that despite having full legal capacity at 16, young people under 18 can be vulnerable in certain situations.</w:t>
      </w:r>
    </w:p>
    <w:p w14:paraId="3FCFB2A1" w14:textId="77777777" w:rsidR="00EA5E77" w:rsidRPr="00472711" w:rsidRDefault="00B57BB7" w:rsidP="00EA5E77">
      <w:pPr>
        <w:rPr>
          <w:rFonts w:ascii="Arial" w:hAnsi="Arial" w:cs="Arial"/>
          <w:sz w:val="24"/>
          <w:szCs w:val="24"/>
        </w:rPr>
      </w:pPr>
      <w:r w:rsidRPr="00472711">
        <w:rPr>
          <w:rFonts w:ascii="Arial" w:hAnsi="Arial" w:cs="Arial"/>
          <w:sz w:val="24"/>
          <w:szCs w:val="24"/>
        </w:rPr>
        <w:t>Vulnerable adults</w:t>
      </w:r>
      <w:r w:rsidR="00EA5E77" w:rsidRPr="00472711">
        <w:rPr>
          <w:rFonts w:ascii="Arial" w:hAnsi="Arial" w:cs="Arial"/>
          <w:sz w:val="24"/>
          <w:szCs w:val="24"/>
        </w:rPr>
        <w:t xml:space="preserve"> can be defined as persons over the age of 16 who have a learning or physical disability; a physical or mental illness, chronic or otherwise, including an addiction to alcohol or drugs; or a reduction in physical or mental capacity. It is reasonable for the University to assume that a student is a vulnerable adult when that student is unable to safeguard their personal welfare, property, or financial affairs or may be unable to protect themselves against significant harm or exploitation and is in need of support or attention.</w:t>
      </w:r>
    </w:p>
    <w:p w14:paraId="1E04B184" w14:textId="77777777" w:rsidR="00EA5E77" w:rsidRPr="00472711" w:rsidRDefault="00EA5E77" w:rsidP="00EA5E77">
      <w:pPr>
        <w:rPr>
          <w:rFonts w:ascii="Arial" w:hAnsi="Arial" w:cs="Arial"/>
          <w:sz w:val="24"/>
          <w:szCs w:val="24"/>
        </w:rPr>
      </w:pPr>
      <w:r w:rsidRPr="00472711">
        <w:rPr>
          <w:rFonts w:ascii="Arial" w:hAnsi="Arial" w:cs="Arial"/>
          <w:sz w:val="24"/>
          <w:szCs w:val="24"/>
        </w:rPr>
        <w:t>Under section 3 of the Adult Support and Protection (Scotland) Act 2007, ‘Adults at risk’ are defined as adults over 16 years of age who:</w:t>
      </w:r>
    </w:p>
    <w:p w14:paraId="351AE56D" w14:textId="77777777" w:rsidR="00EA5E77" w:rsidRPr="00472711" w:rsidRDefault="00887A2F" w:rsidP="004D6F5E">
      <w:pPr>
        <w:pStyle w:val="ListParagraph"/>
        <w:numPr>
          <w:ilvl w:val="0"/>
          <w:numId w:val="9"/>
        </w:numPr>
        <w:spacing w:after="0"/>
        <w:rPr>
          <w:rFonts w:ascii="Arial" w:hAnsi="Arial" w:cs="Arial"/>
          <w:sz w:val="24"/>
          <w:szCs w:val="24"/>
        </w:rPr>
      </w:pPr>
      <w:r w:rsidRPr="00472711">
        <w:rPr>
          <w:rFonts w:ascii="Arial" w:hAnsi="Arial" w:cs="Arial"/>
          <w:sz w:val="24"/>
          <w:szCs w:val="24"/>
        </w:rPr>
        <w:t>a</w:t>
      </w:r>
      <w:r w:rsidR="00EA5E77" w:rsidRPr="00472711">
        <w:rPr>
          <w:rFonts w:ascii="Arial" w:hAnsi="Arial" w:cs="Arial"/>
          <w:sz w:val="24"/>
          <w:szCs w:val="24"/>
        </w:rPr>
        <w:t>re unable to safeguard their own well-being, property, rights or other interests; and</w:t>
      </w:r>
    </w:p>
    <w:p w14:paraId="63E06395" w14:textId="77777777" w:rsidR="00EA5E77" w:rsidRPr="00472711" w:rsidRDefault="00887A2F" w:rsidP="004D6F5E">
      <w:pPr>
        <w:pStyle w:val="ListParagraph"/>
        <w:numPr>
          <w:ilvl w:val="0"/>
          <w:numId w:val="9"/>
        </w:numPr>
        <w:spacing w:after="0"/>
        <w:rPr>
          <w:rFonts w:ascii="Arial" w:hAnsi="Arial" w:cs="Arial"/>
          <w:sz w:val="24"/>
          <w:szCs w:val="24"/>
        </w:rPr>
      </w:pPr>
      <w:r w:rsidRPr="00472711">
        <w:rPr>
          <w:rFonts w:ascii="Arial" w:hAnsi="Arial" w:cs="Arial"/>
          <w:sz w:val="24"/>
          <w:szCs w:val="24"/>
        </w:rPr>
        <w:t>a</w:t>
      </w:r>
      <w:r w:rsidR="00EA5E77" w:rsidRPr="00472711">
        <w:rPr>
          <w:rFonts w:ascii="Arial" w:hAnsi="Arial" w:cs="Arial"/>
          <w:sz w:val="24"/>
          <w:szCs w:val="24"/>
        </w:rPr>
        <w:t>re at risk of harm; and</w:t>
      </w:r>
    </w:p>
    <w:p w14:paraId="325934EE" w14:textId="77777777" w:rsidR="00EA5E77" w:rsidRPr="00472711" w:rsidRDefault="00887A2F" w:rsidP="004D6F5E">
      <w:pPr>
        <w:pStyle w:val="ListParagraph"/>
        <w:numPr>
          <w:ilvl w:val="0"/>
          <w:numId w:val="9"/>
        </w:numPr>
        <w:spacing w:after="0"/>
        <w:rPr>
          <w:rFonts w:ascii="Arial" w:hAnsi="Arial" w:cs="Arial"/>
          <w:sz w:val="24"/>
          <w:szCs w:val="24"/>
        </w:rPr>
      </w:pPr>
      <w:r w:rsidRPr="00472711">
        <w:rPr>
          <w:rFonts w:ascii="Arial" w:hAnsi="Arial" w:cs="Arial"/>
          <w:sz w:val="24"/>
          <w:szCs w:val="24"/>
        </w:rPr>
        <w:lastRenderedPageBreak/>
        <w:t>a</w:t>
      </w:r>
      <w:r w:rsidR="00EA5E77" w:rsidRPr="00472711">
        <w:rPr>
          <w:rFonts w:ascii="Arial" w:hAnsi="Arial" w:cs="Arial"/>
          <w:sz w:val="24"/>
          <w:szCs w:val="24"/>
        </w:rPr>
        <w:t>re affected by disability, mental disorder, illness or physical or mental infirmity, that means an individual(s) are more vulnerable to being harmed than adults who are not so affected</w:t>
      </w:r>
    </w:p>
    <w:p w14:paraId="23505439" w14:textId="77777777" w:rsidR="004D6F5E" w:rsidRPr="00472711" w:rsidRDefault="004D6F5E" w:rsidP="004D6F5E">
      <w:pPr>
        <w:spacing w:after="0"/>
        <w:rPr>
          <w:rFonts w:ascii="Arial" w:hAnsi="Arial" w:cs="Arial"/>
          <w:sz w:val="24"/>
          <w:szCs w:val="24"/>
        </w:rPr>
      </w:pPr>
    </w:p>
    <w:p w14:paraId="5BBBC64D" w14:textId="77777777" w:rsidR="00EA5E77" w:rsidRPr="00472711" w:rsidRDefault="00EA5E77" w:rsidP="00EA5E77">
      <w:pPr>
        <w:rPr>
          <w:rFonts w:ascii="Arial" w:hAnsi="Arial" w:cs="Arial"/>
          <w:sz w:val="24"/>
          <w:szCs w:val="24"/>
        </w:rPr>
      </w:pPr>
      <w:r w:rsidRPr="00472711">
        <w:rPr>
          <w:rFonts w:ascii="Arial" w:hAnsi="Arial" w:cs="Arial"/>
          <w:sz w:val="24"/>
          <w:szCs w:val="24"/>
        </w:rPr>
        <w:t>All three elements of the definition must be met, and the presence of a particular condition does not automatically mean an adult is an ‘adult at risk’ or a ‘vulnerable adult’.</w:t>
      </w:r>
    </w:p>
    <w:p w14:paraId="4DB36FA2" w14:textId="77777777" w:rsidR="00EA5E77" w:rsidRPr="00472711" w:rsidRDefault="00EA5E77" w:rsidP="00EA5E77">
      <w:pPr>
        <w:rPr>
          <w:rFonts w:ascii="Arial" w:hAnsi="Arial" w:cs="Arial"/>
          <w:sz w:val="24"/>
          <w:szCs w:val="24"/>
        </w:rPr>
      </w:pPr>
      <w:r w:rsidRPr="00472711">
        <w:rPr>
          <w:rFonts w:ascii="Arial" w:hAnsi="Arial" w:cs="Arial"/>
          <w:sz w:val="24"/>
          <w:szCs w:val="24"/>
        </w:rPr>
        <w:t>A person may have a disability, physical and/or mental health problem and be able to safeguard their well-being and interests. It is the whole of an adult’s particular circumstances which can combine to make them more vulnerable to harm than others.</w:t>
      </w:r>
    </w:p>
    <w:p w14:paraId="77CE76C2" w14:textId="77777777" w:rsidR="00EA5E77" w:rsidRPr="00472711" w:rsidRDefault="00EA5E77" w:rsidP="00EA5E77">
      <w:pPr>
        <w:rPr>
          <w:rFonts w:ascii="Arial" w:hAnsi="Arial" w:cs="Arial"/>
          <w:sz w:val="24"/>
          <w:szCs w:val="24"/>
        </w:rPr>
      </w:pPr>
      <w:r w:rsidRPr="00472711">
        <w:rPr>
          <w:rFonts w:ascii="Arial" w:hAnsi="Arial" w:cs="Arial"/>
          <w:sz w:val="24"/>
          <w:szCs w:val="24"/>
        </w:rPr>
        <w:t xml:space="preserve">It is recognised that members of the University community may come into contact </w:t>
      </w:r>
      <w:r w:rsidR="0084243C" w:rsidRPr="00472711">
        <w:rPr>
          <w:rFonts w:ascii="Arial" w:hAnsi="Arial" w:cs="Arial"/>
          <w:sz w:val="24"/>
          <w:szCs w:val="24"/>
        </w:rPr>
        <w:t xml:space="preserve">with </w:t>
      </w:r>
      <w:r w:rsidR="00887A2F" w:rsidRPr="00472711">
        <w:rPr>
          <w:rFonts w:ascii="Arial" w:hAnsi="Arial" w:cs="Arial"/>
          <w:sz w:val="24"/>
          <w:szCs w:val="24"/>
        </w:rPr>
        <w:t xml:space="preserve">or have oversight of </w:t>
      </w:r>
      <w:r w:rsidRPr="00472711">
        <w:rPr>
          <w:rFonts w:ascii="Arial" w:hAnsi="Arial" w:cs="Arial"/>
          <w:sz w:val="24"/>
          <w:szCs w:val="24"/>
        </w:rPr>
        <w:t xml:space="preserve">children and vulnerable adults, including: students either whilst studying or on placement; contact through </w:t>
      </w:r>
      <w:r w:rsidR="00CB1503" w:rsidRPr="00472711">
        <w:rPr>
          <w:rFonts w:ascii="Arial" w:hAnsi="Arial" w:cs="Arial"/>
          <w:sz w:val="24"/>
          <w:szCs w:val="24"/>
        </w:rPr>
        <w:t>the University’s range of student s</w:t>
      </w:r>
      <w:r w:rsidRPr="00472711">
        <w:rPr>
          <w:rFonts w:ascii="Arial" w:hAnsi="Arial" w:cs="Arial"/>
          <w:sz w:val="24"/>
          <w:szCs w:val="24"/>
        </w:rPr>
        <w:t xml:space="preserve">ervices or other University facilities (e.g. </w:t>
      </w:r>
      <w:r w:rsidR="0084243C" w:rsidRPr="00472711">
        <w:rPr>
          <w:rFonts w:ascii="Arial" w:hAnsi="Arial" w:cs="Arial"/>
          <w:sz w:val="24"/>
          <w:szCs w:val="24"/>
        </w:rPr>
        <w:t>accommodation</w:t>
      </w:r>
      <w:r w:rsidR="00103ADD" w:rsidRPr="00472711">
        <w:rPr>
          <w:rFonts w:ascii="Arial" w:hAnsi="Arial" w:cs="Arial"/>
          <w:sz w:val="24"/>
          <w:szCs w:val="24"/>
        </w:rPr>
        <w:t>, catering</w:t>
      </w:r>
      <w:r w:rsidR="0084243C" w:rsidRPr="00472711">
        <w:rPr>
          <w:rFonts w:ascii="Arial" w:hAnsi="Arial" w:cs="Arial"/>
          <w:sz w:val="24"/>
          <w:szCs w:val="24"/>
        </w:rPr>
        <w:t xml:space="preserve"> or sports</w:t>
      </w:r>
      <w:r w:rsidR="00103ADD" w:rsidRPr="00472711">
        <w:rPr>
          <w:rFonts w:ascii="Arial" w:hAnsi="Arial" w:cs="Arial"/>
          <w:sz w:val="24"/>
          <w:szCs w:val="24"/>
        </w:rPr>
        <w:t xml:space="preserve"> etc</w:t>
      </w:r>
      <w:r w:rsidR="004D6F5E" w:rsidRPr="00472711">
        <w:rPr>
          <w:rFonts w:ascii="Arial" w:hAnsi="Arial" w:cs="Arial"/>
          <w:sz w:val="24"/>
          <w:szCs w:val="24"/>
        </w:rPr>
        <w:t>.</w:t>
      </w:r>
      <w:r w:rsidR="00B24493" w:rsidRPr="00472711">
        <w:rPr>
          <w:rFonts w:ascii="Arial" w:hAnsi="Arial" w:cs="Arial"/>
          <w:sz w:val="24"/>
          <w:szCs w:val="24"/>
        </w:rPr>
        <w:t>)</w:t>
      </w:r>
      <w:r w:rsidRPr="00472711">
        <w:rPr>
          <w:rFonts w:ascii="Arial" w:hAnsi="Arial" w:cs="Arial"/>
          <w:sz w:val="24"/>
          <w:szCs w:val="24"/>
        </w:rPr>
        <w:t>; summer schools</w:t>
      </w:r>
      <w:r w:rsidR="0084243C" w:rsidRPr="00472711">
        <w:rPr>
          <w:rFonts w:ascii="Arial" w:hAnsi="Arial" w:cs="Arial"/>
          <w:sz w:val="24"/>
          <w:szCs w:val="24"/>
        </w:rPr>
        <w:t xml:space="preserve"> and other </w:t>
      </w:r>
      <w:r w:rsidR="00103ADD" w:rsidRPr="00472711">
        <w:rPr>
          <w:rFonts w:ascii="Arial" w:hAnsi="Arial" w:cs="Arial"/>
          <w:sz w:val="24"/>
          <w:szCs w:val="24"/>
        </w:rPr>
        <w:t xml:space="preserve">recruitment or </w:t>
      </w:r>
      <w:r w:rsidR="0084243C" w:rsidRPr="00472711">
        <w:rPr>
          <w:rFonts w:ascii="Arial" w:hAnsi="Arial" w:cs="Arial"/>
          <w:sz w:val="24"/>
          <w:szCs w:val="24"/>
        </w:rPr>
        <w:t xml:space="preserve">widening participation </w:t>
      </w:r>
      <w:r w:rsidR="00B24493" w:rsidRPr="00472711">
        <w:rPr>
          <w:rFonts w:ascii="Arial" w:hAnsi="Arial" w:cs="Arial"/>
          <w:sz w:val="24"/>
          <w:szCs w:val="24"/>
        </w:rPr>
        <w:t>activities</w:t>
      </w:r>
      <w:r w:rsidRPr="00472711">
        <w:rPr>
          <w:rFonts w:ascii="Arial" w:hAnsi="Arial" w:cs="Arial"/>
          <w:sz w:val="24"/>
          <w:szCs w:val="24"/>
        </w:rPr>
        <w:t>; field trips; outreach activities; events taking place on University property.</w:t>
      </w:r>
    </w:p>
    <w:p w14:paraId="46AEF9AC" w14:textId="77777777" w:rsidR="00AA6DB4" w:rsidRPr="00472711" w:rsidRDefault="00AA6DB4" w:rsidP="00C71507">
      <w:pPr>
        <w:rPr>
          <w:rFonts w:ascii="Arial" w:hAnsi="Arial" w:cs="Arial"/>
          <w:sz w:val="24"/>
          <w:szCs w:val="24"/>
        </w:rPr>
      </w:pPr>
      <w:r w:rsidRPr="00472711">
        <w:rPr>
          <w:rFonts w:ascii="Arial" w:hAnsi="Arial" w:cs="Arial"/>
          <w:sz w:val="24"/>
          <w:szCs w:val="24"/>
        </w:rPr>
        <w:t xml:space="preserve">The policies, procedures and support arrangements which protect and safeguard the University community </w:t>
      </w:r>
      <w:r w:rsidR="00742978" w:rsidRPr="00472711">
        <w:rPr>
          <w:rFonts w:ascii="Arial" w:hAnsi="Arial" w:cs="Arial"/>
          <w:sz w:val="24"/>
          <w:szCs w:val="24"/>
        </w:rPr>
        <w:t xml:space="preserve">and particularly children and vulnerable adults </w:t>
      </w:r>
      <w:r w:rsidRPr="00472711">
        <w:rPr>
          <w:rFonts w:ascii="Arial" w:hAnsi="Arial" w:cs="Arial"/>
          <w:sz w:val="24"/>
          <w:szCs w:val="24"/>
        </w:rPr>
        <w:t xml:space="preserve">from harm and abuse are outlined below. </w:t>
      </w:r>
    </w:p>
    <w:p w14:paraId="41AD0570" w14:textId="77777777" w:rsidR="00742978" w:rsidRPr="00472711" w:rsidRDefault="006F16F1" w:rsidP="00742978">
      <w:pPr>
        <w:rPr>
          <w:rFonts w:ascii="Arial" w:hAnsi="Arial" w:cs="Arial"/>
          <w:sz w:val="24"/>
          <w:szCs w:val="24"/>
        </w:rPr>
      </w:pPr>
      <w:r w:rsidRPr="00472711">
        <w:rPr>
          <w:rFonts w:ascii="Arial" w:hAnsi="Arial" w:cs="Arial"/>
          <w:sz w:val="24"/>
          <w:szCs w:val="24"/>
        </w:rPr>
        <w:t>These policies, procedures and arrangements provide</w:t>
      </w:r>
      <w:r w:rsidR="00742978" w:rsidRPr="00472711">
        <w:rPr>
          <w:rFonts w:ascii="Arial" w:hAnsi="Arial" w:cs="Arial"/>
          <w:sz w:val="24"/>
          <w:szCs w:val="24"/>
        </w:rPr>
        <w:t xml:space="preserve"> a framework which aims to:</w:t>
      </w:r>
    </w:p>
    <w:p w14:paraId="25B67E3E" w14:textId="77777777" w:rsidR="00742978" w:rsidRPr="00472711" w:rsidRDefault="00B67F74" w:rsidP="004D6F5E">
      <w:pPr>
        <w:pStyle w:val="ListParagraph"/>
        <w:numPr>
          <w:ilvl w:val="0"/>
          <w:numId w:val="8"/>
        </w:numPr>
        <w:spacing w:after="0"/>
        <w:rPr>
          <w:rFonts w:ascii="Arial" w:hAnsi="Arial" w:cs="Arial"/>
          <w:sz w:val="24"/>
          <w:szCs w:val="24"/>
        </w:rPr>
      </w:pPr>
      <w:r w:rsidRPr="00472711">
        <w:rPr>
          <w:rFonts w:ascii="Arial" w:hAnsi="Arial" w:cs="Arial"/>
          <w:sz w:val="24"/>
          <w:szCs w:val="24"/>
        </w:rPr>
        <w:t>promote a culture of s</w:t>
      </w:r>
      <w:r w:rsidR="00742978" w:rsidRPr="00472711">
        <w:rPr>
          <w:rFonts w:ascii="Arial" w:hAnsi="Arial" w:cs="Arial"/>
          <w:sz w:val="24"/>
          <w:szCs w:val="24"/>
        </w:rPr>
        <w:t>afeguarding, by ‘protecting people's health, wellbeing and human rights, and enabling them to live fre</w:t>
      </w:r>
      <w:r w:rsidR="004D6F5E" w:rsidRPr="00472711">
        <w:rPr>
          <w:rFonts w:ascii="Arial" w:hAnsi="Arial" w:cs="Arial"/>
          <w:sz w:val="24"/>
          <w:szCs w:val="24"/>
        </w:rPr>
        <w:t>e from harm, abuse and neglect’;</w:t>
      </w:r>
      <w:r w:rsidR="00742978" w:rsidRPr="00472711">
        <w:rPr>
          <w:rFonts w:ascii="Arial" w:hAnsi="Arial" w:cs="Arial"/>
          <w:sz w:val="24"/>
          <w:szCs w:val="24"/>
        </w:rPr>
        <w:t xml:space="preserve"> </w:t>
      </w:r>
    </w:p>
    <w:p w14:paraId="6515E138" w14:textId="77777777" w:rsidR="00742978" w:rsidRPr="00472711" w:rsidRDefault="00742978" w:rsidP="004D6F5E">
      <w:pPr>
        <w:pStyle w:val="ListParagraph"/>
        <w:numPr>
          <w:ilvl w:val="0"/>
          <w:numId w:val="8"/>
        </w:numPr>
        <w:spacing w:after="0"/>
        <w:rPr>
          <w:rFonts w:ascii="Arial" w:hAnsi="Arial" w:cs="Arial"/>
          <w:sz w:val="24"/>
          <w:szCs w:val="24"/>
        </w:rPr>
      </w:pPr>
      <w:r w:rsidRPr="00472711">
        <w:rPr>
          <w:rFonts w:ascii="Arial" w:hAnsi="Arial" w:cs="Arial"/>
          <w:sz w:val="24"/>
          <w:szCs w:val="24"/>
        </w:rPr>
        <w:t>aid protection through disclosure (criminal records) checks of staff, appropriate to the legal context that determines who can have disclosure and PVG (Protecti</w:t>
      </w:r>
      <w:r w:rsidR="004D6F5E" w:rsidRPr="00472711">
        <w:rPr>
          <w:rFonts w:ascii="Arial" w:hAnsi="Arial" w:cs="Arial"/>
          <w:sz w:val="24"/>
          <w:szCs w:val="24"/>
        </w:rPr>
        <w:t>on of Vulnerable Groups) checks;</w:t>
      </w:r>
    </w:p>
    <w:p w14:paraId="136E133D" w14:textId="77777777" w:rsidR="00742978" w:rsidRPr="00472711" w:rsidRDefault="00C733BE" w:rsidP="004D6F5E">
      <w:pPr>
        <w:pStyle w:val="ListParagraph"/>
        <w:numPr>
          <w:ilvl w:val="0"/>
          <w:numId w:val="8"/>
        </w:numPr>
        <w:spacing w:after="0"/>
        <w:rPr>
          <w:rFonts w:ascii="Arial" w:hAnsi="Arial" w:cs="Arial"/>
          <w:sz w:val="24"/>
          <w:szCs w:val="24"/>
        </w:rPr>
      </w:pPr>
      <w:r w:rsidRPr="00472711">
        <w:rPr>
          <w:rFonts w:ascii="Arial" w:hAnsi="Arial" w:cs="Arial"/>
          <w:sz w:val="24"/>
          <w:szCs w:val="24"/>
        </w:rPr>
        <w:t>i</w:t>
      </w:r>
      <w:r w:rsidR="00742978" w:rsidRPr="00472711">
        <w:rPr>
          <w:rFonts w:ascii="Arial" w:hAnsi="Arial" w:cs="Arial"/>
          <w:sz w:val="24"/>
          <w:szCs w:val="24"/>
        </w:rPr>
        <w:t>dentify designated persons with responsibility for children and vulnerable adult protection</w:t>
      </w:r>
      <w:r w:rsidR="004D6F5E" w:rsidRPr="00472711">
        <w:rPr>
          <w:rFonts w:ascii="Arial" w:hAnsi="Arial" w:cs="Arial"/>
          <w:sz w:val="24"/>
          <w:szCs w:val="24"/>
        </w:rPr>
        <w:t>;</w:t>
      </w:r>
    </w:p>
    <w:p w14:paraId="00E4C23D" w14:textId="77777777" w:rsidR="00742978" w:rsidRPr="00472711" w:rsidRDefault="00C733BE" w:rsidP="004D6F5E">
      <w:pPr>
        <w:pStyle w:val="ListParagraph"/>
        <w:numPr>
          <w:ilvl w:val="0"/>
          <w:numId w:val="8"/>
        </w:numPr>
        <w:spacing w:after="0"/>
        <w:rPr>
          <w:rFonts w:ascii="Arial" w:hAnsi="Arial" w:cs="Arial"/>
          <w:sz w:val="24"/>
          <w:szCs w:val="24"/>
        </w:rPr>
      </w:pPr>
      <w:r w:rsidRPr="00472711">
        <w:rPr>
          <w:rFonts w:ascii="Arial" w:hAnsi="Arial" w:cs="Arial"/>
          <w:sz w:val="24"/>
          <w:szCs w:val="24"/>
        </w:rPr>
        <w:t>p</w:t>
      </w:r>
      <w:r w:rsidR="00742978" w:rsidRPr="00472711">
        <w:rPr>
          <w:rFonts w:ascii="Arial" w:hAnsi="Arial" w:cs="Arial"/>
          <w:sz w:val="24"/>
          <w:szCs w:val="24"/>
        </w:rPr>
        <w:t>romote a culture in which signs of possible harm, mistreatment, or neglect are recognised and appropriately acted upon;</w:t>
      </w:r>
    </w:p>
    <w:p w14:paraId="62FC3EAD" w14:textId="77777777" w:rsidR="00742978" w:rsidRPr="00472711" w:rsidRDefault="00C733BE" w:rsidP="004D6F5E">
      <w:pPr>
        <w:pStyle w:val="ListParagraph"/>
        <w:numPr>
          <w:ilvl w:val="0"/>
          <w:numId w:val="8"/>
        </w:numPr>
        <w:spacing w:after="0"/>
        <w:rPr>
          <w:rFonts w:ascii="Arial" w:hAnsi="Arial" w:cs="Arial"/>
          <w:sz w:val="24"/>
          <w:szCs w:val="24"/>
        </w:rPr>
      </w:pPr>
      <w:r w:rsidRPr="00472711">
        <w:rPr>
          <w:rFonts w:ascii="Arial" w:hAnsi="Arial" w:cs="Arial"/>
          <w:sz w:val="24"/>
          <w:szCs w:val="24"/>
        </w:rPr>
        <w:t>p</w:t>
      </w:r>
      <w:r w:rsidR="00742978" w:rsidRPr="00472711">
        <w:rPr>
          <w:rFonts w:ascii="Arial" w:hAnsi="Arial" w:cs="Arial"/>
          <w:sz w:val="24"/>
          <w:szCs w:val="24"/>
        </w:rPr>
        <w:t>rovide clarity of procedure for those involved, including reporting concerns, recording and communicating information, data protection, risk assessment and confidentiality;</w:t>
      </w:r>
    </w:p>
    <w:p w14:paraId="01FD6C9D" w14:textId="2F63DEEE" w:rsidR="00742978" w:rsidRPr="00472711" w:rsidRDefault="00C733BE" w:rsidP="004D6F5E">
      <w:pPr>
        <w:pStyle w:val="ListParagraph"/>
        <w:numPr>
          <w:ilvl w:val="0"/>
          <w:numId w:val="8"/>
        </w:numPr>
        <w:spacing w:after="0"/>
        <w:rPr>
          <w:rFonts w:ascii="Arial" w:hAnsi="Arial" w:cs="Arial"/>
          <w:sz w:val="24"/>
          <w:szCs w:val="24"/>
        </w:rPr>
      </w:pPr>
      <w:r w:rsidRPr="00472711">
        <w:rPr>
          <w:rFonts w:ascii="Arial" w:hAnsi="Arial" w:cs="Arial"/>
          <w:sz w:val="24"/>
          <w:szCs w:val="24"/>
        </w:rPr>
        <w:t>p</w:t>
      </w:r>
      <w:r w:rsidR="00742978" w:rsidRPr="00472711">
        <w:rPr>
          <w:rFonts w:ascii="Arial" w:hAnsi="Arial" w:cs="Arial"/>
          <w:sz w:val="24"/>
          <w:szCs w:val="24"/>
        </w:rPr>
        <w:t xml:space="preserve">romote positive collaborative working within the University and with any external agencies involved </w:t>
      </w:r>
      <w:proofErr w:type="gramStart"/>
      <w:r w:rsidR="00742978" w:rsidRPr="00472711">
        <w:rPr>
          <w:rFonts w:ascii="Arial" w:hAnsi="Arial" w:cs="Arial"/>
          <w:sz w:val="24"/>
          <w:szCs w:val="24"/>
        </w:rPr>
        <w:t>e.g.</w:t>
      </w:r>
      <w:proofErr w:type="gramEnd"/>
      <w:r w:rsidR="00742978" w:rsidRPr="00472711">
        <w:rPr>
          <w:rFonts w:ascii="Arial" w:hAnsi="Arial" w:cs="Arial"/>
          <w:sz w:val="24"/>
          <w:szCs w:val="24"/>
        </w:rPr>
        <w:t xml:space="preserve"> Police</w:t>
      </w:r>
      <w:r w:rsidRPr="00472711">
        <w:rPr>
          <w:rFonts w:ascii="Arial" w:hAnsi="Arial" w:cs="Arial"/>
          <w:sz w:val="24"/>
          <w:szCs w:val="24"/>
        </w:rPr>
        <w:t xml:space="preserve"> Scotland</w:t>
      </w:r>
      <w:r w:rsidR="00742978" w:rsidRPr="00472711">
        <w:rPr>
          <w:rFonts w:ascii="Arial" w:hAnsi="Arial" w:cs="Arial"/>
          <w:sz w:val="24"/>
          <w:szCs w:val="24"/>
        </w:rPr>
        <w:t xml:space="preserve">, Children First, </w:t>
      </w:r>
      <w:r w:rsidRPr="00472711">
        <w:rPr>
          <w:rFonts w:ascii="Arial" w:hAnsi="Arial" w:cs="Arial"/>
          <w:sz w:val="24"/>
          <w:szCs w:val="24"/>
        </w:rPr>
        <w:t xml:space="preserve">or local authority </w:t>
      </w:r>
      <w:r w:rsidR="00B67F74" w:rsidRPr="00472711">
        <w:rPr>
          <w:rFonts w:ascii="Arial" w:hAnsi="Arial" w:cs="Arial"/>
          <w:sz w:val="24"/>
          <w:szCs w:val="24"/>
        </w:rPr>
        <w:t xml:space="preserve">Health and </w:t>
      </w:r>
      <w:r w:rsidR="00742978" w:rsidRPr="00472711">
        <w:rPr>
          <w:rFonts w:ascii="Arial" w:hAnsi="Arial" w:cs="Arial"/>
          <w:sz w:val="24"/>
          <w:szCs w:val="24"/>
        </w:rPr>
        <w:t xml:space="preserve">Social </w:t>
      </w:r>
      <w:r w:rsidR="00702182" w:rsidRPr="00472711">
        <w:rPr>
          <w:rFonts w:ascii="Arial" w:hAnsi="Arial" w:cs="Arial"/>
          <w:sz w:val="24"/>
          <w:szCs w:val="24"/>
        </w:rPr>
        <w:t>Care</w:t>
      </w:r>
      <w:r w:rsidR="00742978" w:rsidRPr="00472711">
        <w:rPr>
          <w:rFonts w:ascii="Arial" w:hAnsi="Arial" w:cs="Arial"/>
          <w:sz w:val="24"/>
          <w:szCs w:val="24"/>
        </w:rPr>
        <w:t xml:space="preserve"> </w:t>
      </w:r>
      <w:r w:rsidR="00124C2E">
        <w:rPr>
          <w:rFonts w:ascii="Arial" w:hAnsi="Arial" w:cs="Arial"/>
          <w:sz w:val="24"/>
          <w:szCs w:val="24"/>
        </w:rPr>
        <w:t xml:space="preserve">agencies </w:t>
      </w:r>
      <w:r w:rsidR="00702182" w:rsidRPr="00472711">
        <w:rPr>
          <w:rFonts w:ascii="Arial" w:hAnsi="Arial" w:cs="Arial"/>
          <w:sz w:val="24"/>
          <w:szCs w:val="24"/>
        </w:rPr>
        <w:t>w</w:t>
      </w:r>
      <w:r w:rsidR="00742978" w:rsidRPr="00472711">
        <w:rPr>
          <w:rFonts w:ascii="Arial" w:hAnsi="Arial" w:cs="Arial"/>
          <w:sz w:val="24"/>
          <w:szCs w:val="24"/>
        </w:rPr>
        <w:t>here necessary; and</w:t>
      </w:r>
    </w:p>
    <w:p w14:paraId="723C61FA" w14:textId="77777777" w:rsidR="00742978" w:rsidRPr="00472711" w:rsidRDefault="004D6F5E" w:rsidP="004D6F5E">
      <w:pPr>
        <w:pStyle w:val="ListParagraph"/>
        <w:numPr>
          <w:ilvl w:val="0"/>
          <w:numId w:val="8"/>
        </w:numPr>
        <w:spacing w:after="0"/>
        <w:rPr>
          <w:rFonts w:ascii="Arial" w:hAnsi="Arial" w:cs="Arial"/>
          <w:sz w:val="24"/>
          <w:szCs w:val="24"/>
        </w:rPr>
      </w:pPr>
      <w:r w:rsidRPr="00472711">
        <w:rPr>
          <w:rFonts w:ascii="Arial" w:hAnsi="Arial" w:cs="Arial"/>
          <w:sz w:val="24"/>
          <w:szCs w:val="24"/>
        </w:rPr>
        <w:t>e</w:t>
      </w:r>
      <w:r w:rsidR="00742978" w:rsidRPr="00472711">
        <w:rPr>
          <w:rFonts w:ascii="Arial" w:hAnsi="Arial" w:cs="Arial"/>
          <w:sz w:val="24"/>
          <w:szCs w:val="24"/>
        </w:rPr>
        <w:t>nsure anyone involved in an abuse case is supported appropriately.</w:t>
      </w:r>
    </w:p>
    <w:p w14:paraId="1187B4B4" w14:textId="77777777" w:rsidR="00601149" w:rsidRPr="00472711" w:rsidRDefault="00601149" w:rsidP="00601149">
      <w:pPr>
        <w:pStyle w:val="ListParagraph"/>
        <w:spacing w:after="0"/>
        <w:ind w:left="1080"/>
        <w:rPr>
          <w:rFonts w:ascii="Arial" w:hAnsi="Arial" w:cs="Arial"/>
          <w:sz w:val="24"/>
          <w:szCs w:val="24"/>
        </w:rPr>
      </w:pPr>
    </w:p>
    <w:p w14:paraId="1E2C11C5" w14:textId="3AAD75DB" w:rsidR="00601149" w:rsidRDefault="00742978" w:rsidP="00601149">
      <w:pPr>
        <w:spacing w:line="240" w:lineRule="auto"/>
        <w:jc w:val="both"/>
        <w:rPr>
          <w:rFonts w:ascii="Arial" w:hAnsi="Arial" w:cs="Arial"/>
          <w:sz w:val="24"/>
          <w:szCs w:val="24"/>
        </w:rPr>
      </w:pPr>
      <w:r w:rsidRPr="00472711">
        <w:rPr>
          <w:rFonts w:ascii="Arial" w:hAnsi="Arial" w:cs="Arial"/>
          <w:sz w:val="24"/>
          <w:szCs w:val="24"/>
        </w:rPr>
        <w:t xml:space="preserve">The University will take all reasonable and appropriate measures to ensure that unsuitable people are prevented from working with children and vulnerable adults. </w:t>
      </w:r>
      <w:r w:rsidR="004D6F5E" w:rsidRPr="00472711">
        <w:rPr>
          <w:rFonts w:ascii="Arial" w:hAnsi="Arial" w:cs="Arial"/>
          <w:sz w:val="24"/>
          <w:szCs w:val="24"/>
        </w:rPr>
        <w:t xml:space="preserve"> </w:t>
      </w:r>
      <w:r w:rsidRPr="00472711">
        <w:rPr>
          <w:rFonts w:ascii="Arial" w:hAnsi="Arial" w:cs="Arial"/>
          <w:sz w:val="24"/>
          <w:szCs w:val="24"/>
        </w:rPr>
        <w:t xml:space="preserve">Where it has been identified that staff/positions are likely to have contact with children/vulnerable adults in the course of their work, the University will follow the </w:t>
      </w:r>
      <w:r w:rsidRPr="00472711">
        <w:rPr>
          <w:rFonts w:ascii="Arial" w:hAnsi="Arial" w:cs="Arial"/>
          <w:sz w:val="24"/>
          <w:szCs w:val="24"/>
        </w:rPr>
        <w:lastRenderedPageBreak/>
        <w:t xml:space="preserve">statutory guidance to ensure that, where appropriate, staff will join the Protection of Vulnerable Groups Scheme (PVG Scheme) which was introduced by the Protection of Vulnerable Groups (Scotland) Act 2007. </w:t>
      </w:r>
      <w:r w:rsidR="004D6F5E" w:rsidRPr="00472711">
        <w:rPr>
          <w:rFonts w:ascii="Arial" w:hAnsi="Arial" w:cs="Arial"/>
          <w:sz w:val="24"/>
          <w:szCs w:val="24"/>
        </w:rPr>
        <w:t xml:space="preserve"> </w:t>
      </w:r>
      <w:r w:rsidRPr="00472711">
        <w:rPr>
          <w:rFonts w:ascii="Arial" w:hAnsi="Arial" w:cs="Arial"/>
          <w:sz w:val="24"/>
          <w:szCs w:val="24"/>
        </w:rPr>
        <w:t>This protocol also covers PVG scheme membership for research that may involve children/vulnerable adults; children on work experience; summer school working; activities in school and nurseries etc.</w:t>
      </w:r>
      <w:r w:rsidR="00601149" w:rsidRPr="00472711">
        <w:rPr>
          <w:rFonts w:ascii="Arial" w:hAnsi="Arial" w:cs="Arial"/>
          <w:sz w:val="24"/>
          <w:szCs w:val="24"/>
        </w:rPr>
        <w:t xml:space="preserve"> These measures are contained within the University’s </w:t>
      </w:r>
      <w:hyperlink r:id="rId8" w:history="1">
        <w:r w:rsidR="00601149" w:rsidRPr="00124C2E">
          <w:rPr>
            <w:rStyle w:val="Hyperlink"/>
            <w:rFonts w:ascii="Arial" w:hAnsi="Arial" w:cs="Arial"/>
            <w:sz w:val="24"/>
            <w:szCs w:val="24"/>
          </w:rPr>
          <w:t>Protection of Vulnerable Groups Policy.</w:t>
        </w:r>
      </w:hyperlink>
      <w:r w:rsidR="00601149" w:rsidRPr="00472711">
        <w:rPr>
          <w:rFonts w:ascii="Arial" w:hAnsi="Arial" w:cs="Arial"/>
          <w:sz w:val="24"/>
          <w:szCs w:val="24"/>
        </w:rPr>
        <w:t xml:space="preserve">  </w:t>
      </w:r>
    </w:p>
    <w:p w14:paraId="1BB264C5" w14:textId="77777777" w:rsidR="00472711" w:rsidRPr="00472711" w:rsidRDefault="00472711" w:rsidP="00601149">
      <w:pPr>
        <w:spacing w:line="240" w:lineRule="auto"/>
        <w:jc w:val="both"/>
        <w:rPr>
          <w:rFonts w:ascii="Arial" w:hAnsi="Arial" w:cs="Arial"/>
          <w:b/>
          <w:sz w:val="24"/>
          <w:szCs w:val="24"/>
        </w:rPr>
      </w:pPr>
    </w:p>
    <w:p w14:paraId="25D0A7DE" w14:textId="77777777" w:rsidR="00AA6DB4" w:rsidRPr="00472711" w:rsidRDefault="00616C3A" w:rsidP="00C71507">
      <w:pPr>
        <w:rPr>
          <w:rFonts w:ascii="Arial" w:hAnsi="Arial" w:cs="Arial"/>
          <w:b/>
          <w:sz w:val="24"/>
          <w:szCs w:val="24"/>
          <w:u w:val="single"/>
        </w:rPr>
      </w:pPr>
      <w:r w:rsidRPr="00472711">
        <w:rPr>
          <w:rFonts w:ascii="Arial" w:hAnsi="Arial" w:cs="Arial"/>
          <w:b/>
          <w:sz w:val="24"/>
          <w:szCs w:val="24"/>
          <w:u w:val="single"/>
        </w:rPr>
        <w:t xml:space="preserve">1. </w:t>
      </w:r>
      <w:r w:rsidR="00AA6DB4" w:rsidRPr="00472711">
        <w:rPr>
          <w:rFonts w:ascii="Arial" w:hAnsi="Arial" w:cs="Arial"/>
          <w:b/>
          <w:sz w:val="24"/>
          <w:szCs w:val="24"/>
          <w:u w:val="single"/>
        </w:rPr>
        <w:t xml:space="preserve">Protection for Students </w:t>
      </w:r>
    </w:p>
    <w:p w14:paraId="50C4C25E" w14:textId="77777777" w:rsidR="00EB2EC4" w:rsidRPr="00472711" w:rsidRDefault="00EB2EC4" w:rsidP="00EB2EC4">
      <w:pPr>
        <w:rPr>
          <w:rFonts w:ascii="Arial" w:hAnsi="Arial" w:cs="Arial"/>
          <w:sz w:val="24"/>
          <w:szCs w:val="24"/>
        </w:rPr>
      </w:pPr>
      <w:r w:rsidRPr="00472711">
        <w:rPr>
          <w:rFonts w:ascii="Arial" w:hAnsi="Arial" w:cs="Arial"/>
          <w:b/>
          <w:sz w:val="24"/>
          <w:szCs w:val="24"/>
        </w:rPr>
        <w:t>Expectations of Conduct</w:t>
      </w:r>
      <w:r w:rsidR="00F97E60" w:rsidRPr="00472711">
        <w:rPr>
          <w:rFonts w:ascii="Arial" w:hAnsi="Arial" w:cs="Arial"/>
          <w:b/>
          <w:sz w:val="24"/>
          <w:szCs w:val="24"/>
        </w:rPr>
        <w:t>, Raising Concerns</w:t>
      </w:r>
      <w:r w:rsidRPr="00472711">
        <w:rPr>
          <w:rFonts w:ascii="Arial" w:hAnsi="Arial" w:cs="Arial"/>
          <w:b/>
          <w:sz w:val="24"/>
          <w:szCs w:val="24"/>
        </w:rPr>
        <w:t xml:space="preserve"> and Sanctions for Misconduct</w:t>
      </w:r>
    </w:p>
    <w:p w14:paraId="27617E5F" w14:textId="4586C61C" w:rsidR="0053130B" w:rsidRPr="00472711" w:rsidRDefault="0053130B" w:rsidP="00EB2EC4">
      <w:pPr>
        <w:rPr>
          <w:rFonts w:ascii="Arial" w:hAnsi="Arial" w:cs="Arial"/>
          <w:sz w:val="24"/>
          <w:szCs w:val="24"/>
        </w:rPr>
      </w:pPr>
      <w:r w:rsidRPr="00472711">
        <w:rPr>
          <w:rFonts w:ascii="Arial" w:hAnsi="Arial" w:cs="Arial"/>
          <w:sz w:val="24"/>
          <w:szCs w:val="24"/>
        </w:rPr>
        <w:t xml:space="preserve">Expectations </w:t>
      </w:r>
      <w:r w:rsidR="00EB2EC4" w:rsidRPr="00472711">
        <w:rPr>
          <w:rFonts w:ascii="Arial" w:hAnsi="Arial" w:cs="Arial"/>
          <w:sz w:val="24"/>
          <w:szCs w:val="24"/>
        </w:rPr>
        <w:t>of</w:t>
      </w:r>
      <w:r w:rsidRPr="00472711">
        <w:rPr>
          <w:rFonts w:ascii="Arial" w:hAnsi="Arial" w:cs="Arial"/>
          <w:sz w:val="24"/>
          <w:szCs w:val="24"/>
        </w:rPr>
        <w:t xml:space="preserve"> standards of </w:t>
      </w:r>
      <w:r w:rsidR="00EB2EC4" w:rsidRPr="00472711">
        <w:rPr>
          <w:rFonts w:ascii="Arial" w:hAnsi="Arial" w:cs="Arial"/>
          <w:sz w:val="24"/>
          <w:szCs w:val="24"/>
        </w:rPr>
        <w:t>behaviour of students is contained within the</w:t>
      </w:r>
      <w:r w:rsidRPr="00472711">
        <w:rPr>
          <w:rFonts w:ascii="Arial" w:hAnsi="Arial" w:cs="Arial"/>
          <w:sz w:val="24"/>
          <w:szCs w:val="24"/>
        </w:rPr>
        <w:t xml:space="preserve"> </w:t>
      </w:r>
      <w:hyperlink r:id="rId9" w:history="1">
        <w:r w:rsidR="00EB2EC4" w:rsidRPr="00752A3E">
          <w:rPr>
            <w:rStyle w:val="Hyperlink"/>
            <w:rFonts w:ascii="Arial" w:hAnsi="Arial" w:cs="Arial"/>
            <w:sz w:val="24"/>
            <w:szCs w:val="24"/>
          </w:rPr>
          <w:t xml:space="preserve">Student Code for </w:t>
        </w:r>
        <w:r w:rsidRPr="00752A3E">
          <w:rPr>
            <w:rStyle w:val="Hyperlink"/>
            <w:rFonts w:ascii="Arial" w:hAnsi="Arial" w:cs="Arial"/>
            <w:sz w:val="24"/>
            <w:szCs w:val="24"/>
          </w:rPr>
          <w:t>Campu</w:t>
        </w:r>
        <w:r w:rsidR="00EB2EC4" w:rsidRPr="00752A3E">
          <w:rPr>
            <w:rStyle w:val="Hyperlink"/>
            <w:rFonts w:ascii="Arial" w:hAnsi="Arial" w:cs="Arial"/>
            <w:sz w:val="24"/>
            <w:szCs w:val="24"/>
          </w:rPr>
          <w:t>s and Classroom Conduct</w:t>
        </w:r>
      </w:hyperlink>
      <w:r w:rsidR="00EB2EC4" w:rsidRPr="00124C2E">
        <w:rPr>
          <w:rFonts w:ascii="Arial" w:hAnsi="Arial" w:cs="Arial"/>
          <w:sz w:val="24"/>
          <w:szCs w:val="24"/>
        </w:rPr>
        <w:t xml:space="preserve"> </w:t>
      </w:r>
      <w:r w:rsidR="00601149" w:rsidRPr="00472711">
        <w:rPr>
          <w:rFonts w:ascii="Arial" w:hAnsi="Arial" w:cs="Arial"/>
          <w:sz w:val="24"/>
          <w:szCs w:val="24"/>
        </w:rPr>
        <w:t>.</w:t>
      </w:r>
      <w:r w:rsidR="00E957CF" w:rsidRPr="00472711">
        <w:rPr>
          <w:rFonts w:ascii="Arial" w:hAnsi="Arial" w:cs="Arial"/>
          <w:sz w:val="24"/>
          <w:szCs w:val="24"/>
        </w:rPr>
        <w:t xml:space="preserve">  </w:t>
      </w:r>
      <w:r w:rsidR="00EB2EC4" w:rsidRPr="00472711">
        <w:rPr>
          <w:rFonts w:ascii="Arial" w:hAnsi="Arial" w:cs="Arial"/>
          <w:sz w:val="24"/>
          <w:szCs w:val="24"/>
        </w:rPr>
        <w:t xml:space="preserve">This states that students should be able to learn, study and socialise in an open, supportive and inclusive environment where all members of the University Community show respect for, and courtesy to, each other at all times.  The Code seeks to clarify behaviours which would be regarded as falling outside the acceptable standard. </w:t>
      </w:r>
    </w:p>
    <w:p w14:paraId="6239BD67" w14:textId="1C33F02A" w:rsidR="00EB2EC4" w:rsidRPr="00472711" w:rsidRDefault="00D42050" w:rsidP="00EB2EC4">
      <w:pPr>
        <w:rPr>
          <w:rFonts w:ascii="Arial" w:hAnsi="Arial" w:cs="Arial"/>
          <w:sz w:val="24"/>
          <w:szCs w:val="24"/>
        </w:rPr>
      </w:pPr>
      <w:r w:rsidRPr="00472711">
        <w:rPr>
          <w:rFonts w:ascii="Arial" w:hAnsi="Arial" w:cs="Arial"/>
          <w:sz w:val="24"/>
          <w:szCs w:val="24"/>
        </w:rPr>
        <w:t xml:space="preserve">The University’s </w:t>
      </w:r>
      <w:hyperlink r:id="rId10" w:history="1">
        <w:r w:rsidRPr="00472711">
          <w:rPr>
            <w:rStyle w:val="Hyperlink"/>
            <w:rFonts w:ascii="Arial" w:hAnsi="Arial" w:cs="Arial"/>
            <w:sz w:val="24"/>
            <w:szCs w:val="24"/>
          </w:rPr>
          <w:t xml:space="preserve">Student Conduct Regulations </w:t>
        </w:r>
      </w:hyperlink>
      <w:r w:rsidRPr="00472711">
        <w:rPr>
          <w:rFonts w:ascii="Arial" w:hAnsi="Arial" w:cs="Arial"/>
          <w:sz w:val="24"/>
          <w:szCs w:val="24"/>
        </w:rPr>
        <w:t>define misconduct and</w:t>
      </w:r>
      <w:r w:rsidR="00E957CF" w:rsidRPr="00472711">
        <w:rPr>
          <w:rFonts w:ascii="Arial" w:hAnsi="Arial" w:cs="Arial"/>
          <w:sz w:val="24"/>
          <w:szCs w:val="24"/>
        </w:rPr>
        <w:t>,</w:t>
      </w:r>
      <w:r w:rsidRPr="00472711">
        <w:rPr>
          <w:rFonts w:ascii="Arial" w:hAnsi="Arial" w:cs="Arial"/>
          <w:sz w:val="24"/>
          <w:szCs w:val="24"/>
        </w:rPr>
        <w:t xml:space="preserve"> where</w:t>
      </w:r>
      <w:r w:rsidR="00EB2EC4" w:rsidRPr="00472711">
        <w:rPr>
          <w:rFonts w:ascii="Arial" w:hAnsi="Arial" w:cs="Arial"/>
          <w:sz w:val="24"/>
          <w:szCs w:val="24"/>
        </w:rPr>
        <w:t xml:space="preserve"> standards of behaviour fall below </w:t>
      </w:r>
      <w:r w:rsidRPr="00472711">
        <w:rPr>
          <w:rFonts w:ascii="Arial" w:hAnsi="Arial" w:cs="Arial"/>
          <w:sz w:val="24"/>
          <w:szCs w:val="24"/>
        </w:rPr>
        <w:t xml:space="preserve">the expectations in the Code and can be considered as misconduct under the Student Conduct Regulations, the process, actions and sanctions that can be taken are defined.  </w:t>
      </w:r>
      <w:r w:rsidR="00F72A82" w:rsidRPr="00472711">
        <w:rPr>
          <w:rFonts w:ascii="Arial" w:hAnsi="Arial" w:cs="Arial"/>
          <w:sz w:val="24"/>
          <w:szCs w:val="24"/>
        </w:rPr>
        <w:t xml:space="preserve"> </w:t>
      </w:r>
    </w:p>
    <w:p w14:paraId="5B99B690" w14:textId="77777777" w:rsidR="00752A3E" w:rsidRDefault="00252FEE" w:rsidP="00EB2EC4">
      <w:pPr>
        <w:rPr>
          <w:rFonts w:ascii="Arial" w:hAnsi="Arial" w:cs="Arial"/>
          <w:sz w:val="24"/>
          <w:szCs w:val="24"/>
        </w:rPr>
      </w:pPr>
      <w:r w:rsidRPr="00472711">
        <w:rPr>
          <w:rFonts w:ascii="Arial" w:hAnsi="Arial" w:cs="Arial"/>
          <w:sz w:val="24"/>
          <w:szCs w:val="24"/>
        </w:rPr>
        <w:t xml:space="preserve">The University’s </w:t>
      </w:r>
      <w:hyperlink r:id="rId11" w:history="1">
        <w:r w:rsidRPr="00472711">
          <w:rPr>
            <w:rStyle w:val="Hyperlink"/>
            <w:rFonts w:ascii="Arial" w:hAnsi="Arial" w:cs="Arial"/>
            <w:sz w:val="24"/>
            <w:szCs w:val="24"/>
          </w:rPr>
          <w:t xml:space="preserve">Staff Disciplinary Policy and Procedure </w:t>
        </w:r>
      </w:hyperlink>
      <w:r w:rsidRPr="00472711">
        <w:rPr>
          <w:rFonts w:ascii="Arial" w:hAnsi="Arial" w:cs="Arial"/>
          <w:sz w:val="24"/>
          <w:szCs w:val="24"/>
        </w:rPr>
        <w:t xml:space="preserve"> seeks to maintain satisfactory standards of conduct from all of our employees in line with our values and behaviours.  The policy defines misconduct, including misconduct against students, and defines the process and outcomes. </w:t>
      </w:r>
    </w:p>
    <w:p w14:paraId="6759EB95" w14:textId="46ACD43A" w:rsidR="00752A3E" w:rsidRDefault="00752A3E" w:rsidP="00EB2EC4">
      <w:pPr>
        <w:rPr>
          <w:rFonts w:ascii="Arial" w:hAnsi="Arial" w:cs="Arial"/>
          <w:sz w:val="24"/>
          <w:szCs w:val="24"/>
        </w:rPr>
      </w:pPr>
      <w:r>
        <w:rPr>
          <w:rFonts w:ascii="Arial" w:hAnsi="Arial" w:cs="Arial"/>
          <w:sz w:val="24"/>
          <w:szCs w:val="24"/>
        </w:rPr>
        <w:t>T</w:t>
      </w:r>
      <w:r w:rsidRPr="00752A3E">
        <w:rPr>
          <w:rFonts w:ascii="Arial" w:hAnsi="Arial" w:cs="Arial"/>
          <w:sz w:val="24"/>
          <w:szCs w:val="24"/>
        </w:rPr>
        <w:t xml:space="preserve">he University is committed to ensuring a positive, </w:t>
      </w:r>
      <w:proofErr w:type="gramStart"/>
      <w:r w:rsidRPr="00752A3E">
        <w:rPr>
          <w:rFonts w:ascii="Arial" w:hAnsi="Arial" w:cs="Arial"/>
          <w:sz w:val="24"/>
          <w:szCs w:val="24"/>
        </w:rPr>
        <w:t>supportive</w:t>
      </w:r>
      <w:proofErr w:type="gramEnd"/>
      <w:r w:rsidRPr="00752A3E">
        <w:rPr>
          <w:rFonts w:ascii="Arial" w:hAnsi="Arial" w:cs="Arial"/>
          <w:sz w:val="24"/>
          <w:szCs w:val="24"/>
        </w:rPr>
        <w:t xml:space="preserve"> and inclusive working environment free from harassment, discrimination, bullying and victimisation.</w:t>
      </w:r>
      <w:r>
        <w:rPr>
          <w:rFonts w:ascii="Arial" w:hAnsi="Arial" w:cs="Arial"/>
          <w:sz w:val="24"/>
          <w:szCs w:val="24"/>
        </w:rPr>
        <w:t xml:space="preserve"> Its </w:t>
      </w:r>
      <w:hyperlink r:id="rId12" w:history="1">
        <w:r w:rsidRPr="00752A3E">
          <w:rPr>
            <w:rStyle w:val="Hyperlink"/>
            <w:rFonts w:ascii="Arial" w:hAnsi="Arial" w:cs="Arial"/>
            <w:sz w:val="24"/>
            <w:szCs w:val="24"/>
          </w:rPr>
          <w:t>Dignity at Work Policy and Procedure</w:t>
        </w:r>
      </w:hyperlink>
      <w:r>
        <w:rPr>
          <w:rFonts w:ascii="Arial" w:hAnsi="Arial" w:cs="Arial"/>
          <w:sz w:val="24"/>
          <w:szCs w:val="24"/>
        </w:rPr>
        <w:t xml:space="preserve"> aims</w:t>
      </w:r>
      <w:r w:rsidRPr="00752A3E">
        <w:rPr>
          <w:rFonts w:ascii="Arial" w:hAnsi="Arial" w:cs="Arial"/>
          <w:sz w:val="24"/>
          <w:szCs w:val="24"/>
        </w:rPr>
        <w:t xml:space="preserve"> to eliminate all forms of unacceptable behaviour. It sets out the procedures for employees to raise a complaint and outlines the responsibilities of staff members to respond to, and manage, complaints in a fair and consistent manner. </w:t>
      </w:r>
      <w:r>
        <w:rPr>
          <w:rFonts w:ascii="Arial" w:hAnsi="Arial" w:cs="Arial"/>
          <w:sz w:val="24"/>
          <w:szCs w:val="24"/>
        </w:rPr>
        <w:t xml:space="preserve"> </w:t>
      </w:r>
    </w:p>
    <w:p w14:paraId="6E7E2CB1" w14:textId="7BC9E6C2" w:rsidR="00F72A82" w:rsidRPr="00472711" w:rsidRDefault="00F72A82" w:rsidP="00EB2EC4">
      <w:pPr>
        <w:rPr>
          <w:rFonts w:ascii="Arial" w:hAnsi="Arial" w:cs="Arial"/>
          <w:sz w:val="24"/>
          <w:szCs w:val="24"/>
        </w:rPr>
      </w:pPr>
      <w:r w:rsidRPr="00472711">
        <w:rPr>
          <w:rFonts w:ascii="Arial" w:hAnsi="Arial" w:cs="Arial"/>
          <w:sz w:val="24"/>
          <w:szCs w:val="24"/>
        </w:rPr>
        <w:t xml:space="preserve">Concerns regarding </w:t>
      </w:r>
      <w:r w:rsidR="00E957CF" w:rsidRPr="00472711">
        <w:rPr>
          <w:rFonts w:ascii="Arial" w:hAnsi="Arial" w:cs="Arial"/>
          <w:sz w:val="24"/>
          <w:szCs w:val="24"/>
        </w:rPr>
        <w:t xml:space="preserve">the </w:t>
      </w:r>
      <w:r w:rsidRPr="00472711">
        <w:rPr>
          <w:rFonts w:ascii="Arial" w:hAnsi="Arial" w:cs="Arial"/>
          <w:sz w:val="24"/>
          <w:szCs w:val="24"/>
        </w:rPr>
        <w:t>conduct of any member of the University community against a student can be raised</w:t>
      </w:r>
      <w:r w:rsidR="00252FEE" w:rsidRPr="00472711">
        <w:rPr>
          <w:rFonts w:ascii="Arial" w:hAnsi="Arial" w:cs="Arial"/>
          <w:sz w:val="24"/>
          <w:szCs w:val="24"/>
        </w:rPr>
        <w:t xml:space="preserve"> formally</w:t>
      </w:r>
      <w:r w:rsidRPr="00472711">
        <w:rPr>
          <w:rFonts w:ascii="Arial" w:hAnsi="Arial" w:cs="Arial"/>
          <w:sz w:val="24"/>
          <w:szCs w:val="24"/>
        </w:rPr>
        <w:t xml:space="preserve"> through the University’s </w:t>
      </w:r>
      <w:hyperlink r:id="rId13" w:history="1">
        <w:r w:rsidRPr="00472711">
          <w:rPr>
            <w:rStyle w:val="Hyperlink"/>
            <w:rFonts w:ascii="Arial" w:hAnsi="Arial" w:cs="Arial"/>
            <w:sz w:val="24"/>
            <w:szCs w:val="24"/>
          </w:rPr>
          <w:t xml:space="preserve">Complaints Handling Procedure </w:t>
        </w:r>
      </w:hyperlink>
      <w:r w:rsidRPr="00472711">
        <w:rPr>
          <w:rFonts w:ascii="Arial" w:hAnsi="Arial" w:cs="Arial"/>
          <w:sz w:val="24"/>
          <w:szCs w:val="24"/>
        </w:rPr>
        <w:t xml:space="preserve">following which action may be taken as appropriate under </w:t>
      </w:r>
      <w:r w:rsidR="00E957CF" w:rsidRPr="00472711">
        <w:rPr>
          <w:rFonts w:ascii="Arial" w:hAnsi="Arial" w:cs="Arial"/>
          <w:sz w:val="24"/>
          <w:szCs w:val="24"/>
        </w:rPr>
        <w:t xml:space="preserve">the </w:t>
      </w:r>
      <w:r w:rsidRPr="00472711">
        <w:rPr>
          <w:rFonts w:ascii="Arial" w:hAnsi="Arial" w:cs="Arial"/>
          <w:sz w:val="24"/>
          <w:szCs w:val="24"/>
        </w:rPr>
        <w:t xml:space="preserve">Student Conduct Regulations or the Staff Disciplinary Policy and Procedure. </w:t>
      </w:r>
    </w:p>
    <w:p w14:paraId="7985759D" w14:textId="6F17D813" w:rsidR="00DE2B8F" w:rsidRPr="00472711" w:rsidRDefault="00DE2B8F" w:rsidP="00EB2EC4">
      <w:pPr>
        <w:rPr>
          <w:rFonts w:ascii="Arial" w:hAnsi="Arial" w:cs="Arial"/>
          <w:sz w:val="24"/>
          <w:szCs w:val="24"/>
        </w:rPr>
      </w:pPr>
      <w:r w:rsidRPr="00472711">
        <w:rPr>
          <w:rFonts w:ascii="Arial" w:hAnsi="Arial" w:cs="Arial"/>
          <w:sz w:val="24"/>
          <w:szCs w:val="24"/>
        </w:rPr>
        <w:t>Concerns may also be raised informally</w:t>
      </w:r>
      <w:r w:rsidR="009060C7" w:rsidRPr="00472711">
        <w:rPr>
          <w:rFonts w:ascii="Arial" w:hAnsi="Arial" w:cs="Arial"/>
          <w:sz w:val="24"/>
          <w:szCs w:val="24"/>
        </w:rPr>
        <w:t xml:space="preserve"> and support and guidance sought </w:t>
      </w:r>
      <w:r w:rsidRPr="00472711">
        <w:rPr>
          <w:rFonts w:ascii="Arial" w:hAnsi="Arial" w:cs="Arial"/>
          <w:sz w:val="24"/>
          <w:szCs w:val="24"/>
        </w:rPr>
        <w:t>through disclosure to University staff with a pastoral support role</w:t>
      </w:r>
      <w:r w:rsidR="009060C7" w:rsidRPr="00472711">
        <w:rPr>
          <w:rFonts w:ascii="Arial" w:hAnsi="Arial" w:cs="Arial"/>
          <w:sz w:val="24"/>
          <w:szCs w:val="24"/>
        </w:rPr>
        <w:t xml:space="preserve"> (for example Personal Development Tutors)</w:t>
      </w:r>
      <w:r w:rsidRPr="00472711">
        <w:rPr>
          <w:rFonts w:ascii="Arial" w:hAnsi="Arial" w:cs="Arial"/>
          <w:sz w:val="24"/>
          <w:szCs w:val="24"/>
        </w:rPr>
        <w:t>, specialist student support services</w:t>
      </w:r>
      <w:r w:rsidR="00E16446" w:rsidRPr="00472711">
        <w:rPr>
          <w:rFonts w:ascii="Arial" w:hAnsi="Arial" w:cs="Arial"/>
          <w:sz w:val="24"/>
          <w:szCs w:val="24"/>
        </w:rPr>
        <w:t xml:space="preserve"> (including through </w:t>
      </w:r>
      <w:r w:rsidR="00302A68">
        <w:rPr>
          <w:rFonts w:ascii="Arial" w:hAnsi="Arial" w:cs="Arial"/>
          <w:sz w:val="24"/>
          <w:szCs w:val="24"/>
        </w:rPr>
        <w:t xml:space="preserve">the University’s </w:t>
      </w:r>
      <w:hyperlink r:id="rId14" w:history="1">
        <w:r w:rsidR="00302A68" w:rsidRPr="00302A68">
          <w:rPr>
            <w:rStyle w:val="Hyperlink"/>
            <w:rFonts w:ascii="Arial" w:hAnsi="Arial" w:cs="Arial"/>
            <w:sz w:val="24"/>
            <w:szCs w:val="24"/>
          </w:rPr>
          <w:t>Report and Support</w:t>
        </w:r>
      </w:hyperlink>
      <w:r w:rsidR="00302A68">
        <w:rPr>
          <w:rFonts w:ascii="Arial" w:hAnsi="Arial" w:cs="Arial"/>
          <w:sz w:val="24"/>
          <w:szCs w:val="24"/>
        </w:rPr>
        <w:t xml:space="preserve"> web site)</w:t>
      </w:r>
      <w:r w:rsidRPr="00472711">
        <w:rPr>
          <w:rFonts w:ascii="Arial" w:hAnsi="Arial" w:cs="Arial"/>
          <w:sz w:val="24"/>
          <w:szCs w:val="24"/>
        </w:rPr>
        <w:t xml:space="preserve"> and the Advice service of Edinburgh Napier Students’ Association, as detailed in the next section. </w:t>
      </w:r>
    </w:p>
    <w:p w14:paraId="0FFDF6DB" w14:textId="77777777" w:rsidR="00780F92" w:rsidRPr="00472711" w:rsidRDefault="00EB5558" w:rsidP="00EB2EC4">
      <w:pPr>
        <w:rPr>
          <w:rFonts w:ascii="Arial" w:hAnsi="Arial" w:cs="Arial"/>
          <w:b/>
          <w:sz w:val="24"/>
          <w:szCs w:val="24"/>
        </w:rPr>
      </w:pPr>
      <w:r w:rsidRPr="00472711">
        <w:rPr>
          <w:rFonts w:ascii="Arial" w:hAnsi="Arial" w:cs="Arial"/>
          <w:b/>
          <w:sz w:val="24"/>
          <w:szCs w:val="24"/>
        </w:rPr>
        <w:t xml:space="preserve">Student </w:t>
      </w:r>
      <w:r w:rsidR="00D42050" w:rsidRPr="00472711">
        <w:rPr>
          <w:rFonts w:ascii="Arial" w:hAnsi="Arial" w:cs="Arial"/>
          <w:b/>
          <w:sz w:val="24"/>
          <w:szCs w:val="24"/>
        </w:rPr>
        <w:t xml:space="preserve">Support and </w:t>
      </w:r>
      <w:r w:rsidR="00780F92" w:rsidRPr="00472711">
        <w:rPr>
          <w:rFonts w:ascii="Arial" w:hAnsi="Arial" w:cs="Arial"/>
          <w:b/>
          <w:sz w:val="24"/>
          <w:szCs w:val="24"/>
        </w:rPr>
        <w:t>Wellbeing</w:t>
      </w:r>
    </w:p>
    <w:p w14:paraId="1CF3FBEA" w14:textId="77777777" w:rsidR="00AE5E00" w:rsidRPr="00472711" w:rsidRDefault="00AE5E00" w:rsidP="00EB2EC4">
      <w:pPr>
        <w:rPr>
          <w:rFonts w:ascii="Arial" w:hAnsi="Arial" w:cs="Arial"/>
          <w:sz w:val="24"/>
          <w:szCs w:val="24"/>
        </w:rPr>
      </w:pPr>
      <w:r w:rsidRPr="00472711">
        <w:rPr>
          <w:rFonts w:ascii="Arial" w:hAnsi="Arial" w:cs="Arial"/>
          <w:sz w:val="24"/>
          <w:szCs w:val="24"/>
        </w:rPr>
        <w:t xml:space="preserve">Students have access to a range of </w:t>
      </w:r>
      <w:r w:rsidR="0062211D" w:rsidRPr="00472711">
        <w:rPr>
          <w:rFonts w:ascii="Arial" w:hAnsi="Arial" w:cs="Arial"/>
          <w:sz w:val="24"/>
          <w:szCs w:val="24"/>
        </w:rPr>
        <w:t xml:space="preserve">University </w:t>
      </w:r>
      <w:r w:rsidRPr="00472711">
        <w:rPr>
          <w:rFonts w:ascii="Arial" w:hAnsi="Arial" w:cs="Arial"/>
          <w:sz w:val="24"/>
          <w:szCs w:val="24"/>
        </w:rPr>
        <w:t>support services which includes:</w:t>
      </w:r>
    </w:p>
    <w:p w14:paraId="5713F701" w14:textId="5BBCB111" w:rsidR="00D42050" w:rsidRPr="00472711" w:rsidRDefault="00AE5E00" w:rsidP="00601149">
      <w:pPr>
        <w:pStyle w:val="ListParagraph"/>
        <w:numPr>
          <w:ilvl w:val="0"/>
          <w:numId w:val="10"/>
        </w:numPr>
        <w:rPr>
          <w:rFonts w:ascii="Arial" w:hAnsi="Arial" w:cs="Arial"/>
          <w:sz w:val="24"/>
          <w:szCs w:val="24"/>
        </w:rPr>
      </w:pPr>
      <w:r w:rsidRPr="00472711">
        <w:rPr>
          <w:rFonts w:ascii="Arial" w:hAnsi="Arial" w:cs="Arial"/>
          <w:sz w:val="24"/>
          <w:szCs w:val="24"/>
        </w:rPr>
        <w:lastRenderedPageBreak/>
        <w:t>Student Wellbeing and Support:</w:t>
      </w:r>
    </w:p>
    <w:p w14:paraId="145346F9" w14:textId="77777777" w:rsidR="005B3EFB" w:rsidRPr="005B3EFB" w:rsidRDefault="005B3EFB" w:rsidP="005B3EFB">
      <w:pPr>
        <w:pStyle w:val="ListParagraph"/>
        <w:numPr>
          <w:ilvl w:val="1"/>
          <w:numId w:val="10"/>
        </w:numPr>
        <w:rPr>
          <w:rFonts w:ascii="Arial" w:hAnsi="Arial" w:cs="Arial"/>
          <w:sz w:val="24"/>
          <w:szCs w:val="24"/>
        </w:rPr>
      </w:pPr>
      <w:r w:rsidRPr="005B3EFB">
        <w:rPr>
          <w:rFonts w:ascii="Arial" w:hAnsi="Arial" w:cs="Arial"/>
          <w:sz w:val="24"/>
          <w:szCs w:val="24"/>
        </w:rPr>
        <w:t>Student Safeguarding team (</w:t>
      </w:r>
      <w:hyperlink r:id="rId15" w:history="1">
        <w:r w:rsidRPr="005B3EFB">
          <w:rPr>
            <w:rStyle w:val="Hyperlink"/>
            <w:rFonts w:ascii="Arial" w:hAnsi="Arial" w:cs="Arial"/>
            <w:sz w:val="24"/>
            <w:szCs w:val="24"/>
          </w:rPr>
          <w:t>safeguarding@napier.ac.uk</w:t>
        </w:r>
      </w:hyperlink>
      <w:r w:rsidRPr="005B3EFB">
        <w:rPr>
          <w:rFonts w:ascii="Arial" w:hAnsi="Arial" w:cs="Arial"/>
          <w:sz w:val="24"/>
          <w:szCs w:val="24"/>
        </w:rPr>
        <w:t xml:space="preserve">) </w:t>
      </w:r>
    </w:p>
    <w:p w14:paraId="3BEBE145" w14:textId="77777777" w:rsidR="005B3EFB" w:rsidRPr="005B3EFB" w:rsidRDefault="005B3EFB" w:rsidP="005B3EFB">
      <w:pPr>
        <w:pStyle w:val="ListParagraph"/>
        <w:numPr>
          <w:ilvl w:val="1"/>
          <w:numId w:val="10"/>
        </w:numPr>
        <w:rPr>
          <w:rFonts w:ascii="Arial" w:hAnsi="Arial" w:cs="Arial"/>
          <w:sz w:val="24"/>
          <w:szCs w:val="24"/>
        </w:rPr>
      </w:pPr>
      <w:r w:rsidRPr="005B3EFB">
        <w:rPr>
          <w:rFonts w:ascii="Arial" w:hAnsi="Arial" w:cs="Arial"/>
          <w:sz w:val="24"/>
          <w:szCs w:val="24"/>
        </w:rPr>
        <w:t>Chaplaincy</w:t>
      </w:r>
    </w:p>
    <w:p w14:paraId="51A67950" w14:textId="77777777" w:rsidR="005B3EFB" w:rsidRPr="005B3EFB" w:rsidRDefault="005B3EFB" w:rsidP="005B3EFB">
      <w:pPr>
        <w:pStyle w:val="ListParagraph"/>
        <w:numPr>
          <w:ilvl w:val="1"/>
          <w:numId w:val="10"/>
        </w:numPr>
        <w:rPr>
          <w:rFonts w:ascii="Arial" w:hAnsi="Arial" w:cs="Arial"/>
          <w:sz w:val="24"/>
          <w:szCs w:val="24"/>
        </w:rPr>
      </w:pPr>
      <w:r w:rsidRPr="005B3EFB">
        <w:rPr>
          <w:rFonts w:ascii="Arial" w:hAnsi="Arial" w:cs="Arial"/>
          <w:sz w:val="24"/>
          <w:szCs w:val="24"/>
        </w:rPr>
        <w:t>Counselling and Mental Wellbeing</w:t>
      </w:r>
    </w:p>
    <w:p w14:paraId="33F7C7A4" w14:textId="77777777" w:rsidR="00AE5E00" w:rsidRPr="00472711" w:rsidRDefault="00AE5E00" w:rsidP="00601149">
      <w:pPr>
        <w:pStyle w:val="ListParagraph"/>
        <w:numPr>
          <w:ilvl w:val="1"/>
          <w:numId w:val="10"/>
        </w:numPr>
        <w:rPr>
          <w:rFonts w:ascii="Arial" w:hAnsi="Arial" w:cs="Arial"/>
          <w:sz w:val="24"/>
          <w:szCs w:val="24"/>
        </w:rPr>
      </w:pPr>
      <w:r w:rsidRPr="00472711">
        <w:rPr>
          <w:rFonts w:ascii="Arial" w:hAnsi="Arial" w:cs="Arial"/>
          <w:sz w:val="24"/>
          <w:szCs w:val="24"/>
        </w:rPr>
        <w:t>Disability Inclusion</w:t>
      </w:r>
    </w:p>
    <w:p w14:paraId="336D50E8" w14:textId="77777777" w:rsidR="005B3EFB" w:rsidRPr="005B3EFB" w:rsidRDefault="005B3EFB" w:rsidP="005B3EFB">
      <w:pPr>
        <w:pStyle w:val="ListParagraph"/>
        <w:numPr>
          <w:ilvl w:val="1"/>
          <w:numId w:val="10"/>
        </w:numPr>
        <w:rPr>
          <w:rFonts w:ascii="Arial" w:hAnsi="Arial" w:cs="Arial"/>
          <w:sz w:val="24"/>
          <w:szCs w:val="24"/>
        </w:rPr>
      </w:pPr>
      <w:r w:rsidRPr="005B3EFB">
        <w:rPr>
          <w:rFonts w:ascii="Arial" w:hAnsi="Arial" w:cs="Arial"/>
          <w:sz w:val="24"/>
          <w:szCs w:val="24"/>
        </w:rPr>
        <w:t>Keep On Track</w:t>
      </w:r>
    </w:p>
    <w:p w14:paraId="43B2B618" w14:textId="77777777" w:rsidR="00AE5E00" w:rsidRPr="00472711" w:rsidRDefault="00AE5E00" w:rsidP="00601149">
      <w:pPr>
        <w:pStyle w:val="ListParagraph"/>
        <w:numPr>
          <w:ilvl w:val="1"/>
          <w:numId w:val="10"/>
        </w:numPr>
        <w:rPr>
          <w:rFonts w:ascii="Arial" w:hAnsi="Arial" w:cs="Arial"/>
          <w:sz w:val="24"/>
          <w:szCs w:val="24"/>
        </w:rPr>
      </w:pPr>
      <w:r w:rsidRPr="00472711">
        <w:rPr>
          <w:rFonts w:ascii="Arial" w:hAnsi="Arial" w:cs="Arial"/>
          <w:sz w:val="24"/>
          <w:szCs w:val="24"/>
        </w:rPr>
        <w:t>Student Funding</w:t>
      </w:r>
    </w:p>
    <w:p w14:paraId="439C8546" w14:textId="77777777" w:rsidR="00AE5E00" w:rsidRPr="00472711" w:rsidRDefault="00D74B2B" w:rsidP="00601149">
      <w:pPr>
        <w:pStyle w:val="ListParagraph"/>
        <w:numPr>
          <w:ilvl w:val="0"/>
          <w:numId w:val="10"/>
        </w:numPr>
        <w:rPr>
          <w:rFonts w:ascii="Arial" w:hAnsi="Arial" w:cs="Arial"/>
          <w:sz w:val="24"/>
          <w:szCs w:val="24"/>
        </w:rPr>
      </w:pPr>
      <w:r w:rsidRPr="00472711">
        <w:rPr>
          <w:rFonts w:ascii="Arial" w:hAnsi="Arial" w:cs="Arial"/>
          <w:sz w:val="24"/>
          <w:szCs w:val="24"/>
        </w:rPr>
        <w:t>Widening Participation team, including support for Care Experience</w:t>
      </w:r>
      <w:r w:rsidR="00B974E8" w:rsidRPr="00472711">
        <w:rPr>
          <w:rFonts w:ascii="Arial" w:hAnsi="Arial" w:cs="Arial"/>
          <w:sz w:val="24"/>
          <w:szCs w:val="24"/>
        </w:rPr>
        <w:t>d</w:t>
      </w:r>
      <w:r w:rsidRPr="00472711">
        <w:rPr>
          <w:rFonts w:ascii="Arial" w:hAnsi="Arial" w:cs="Arial"/>
          <w:sz w:val="24"/>
          <w:szCs w:val="24"/>
        </w:rPr>
        <w:t xml:space="preserve"> Students</w:t>
      </w:r>
    </w:p>
    <w:p w14:paraId="66B1B767" w14:textId="77777777" w:rsidR="00D74B2B" w:rsidRPr="00472711" w:rsidRDefault="00682797" w:rsidP="00601149">
      <w:pPr>
        <w:pStyle w:val="ListParagraph"/>
        <w:numPr>
          <w:ilvl w:val="0"/>
          <w:numId w:val="10"/>
        </w:numPr>
        <w:rPr>
          <w:rFonts w:ascii="Arial" w:hAnsi="Arial" w:cs="Arial"/>
          <w:sz w:val="24"/>
          <w:szCs w:val="24"/>
        </w:rPr>
      </w:pPr>
      <w:r w:rsidRPr="00472711">
        <w:rPr>
          <w:rFonts w:ascii="Arial" w:hAnsi="Arial" w:cs="Arial"/>
          <w:sz w:val="24"/>
          <w:szCs w:val="24"/>
        </w:rPr>
        <w:t>Academic Skills</w:t>
      </w:r>
    </w:p>
    <w:p w14:paraId="4AD5D69D" w14:textId="77777777" w:rsidR="00682797" w:rsidRPr="00472711" w:rsidRDefault="00682797" w:rsidP="00601149">
      <w:pPr>
        <w:pStyle w:val="ListParagraph"/>
        <w:numPr>
          <w:ilvl w:val="0"/>
          <w:numId w:val="10"/>
        </w:numPr>
        <w:rPr>
          <w:rFonts w:ascii="Arial" w:hAnsi="Arial" w:cs="Arial"/>
          <w:sz w:val="24"/>
          <w:szCs w:val="24"/>
        </w:rPr>
      </w:pPr>
      <w:r w:rsidRPr="00472711">
        <w:rPr>
          <w:rFonts w:ascii="Arial" w:hAnsi="Arial" w:cs="Arial"/>
          <w:sz w:val="24"/>
          <w:szCs w:val="24"/>
        </w:rPr>
        <w:t>Student Accommodation Residence Life team</w:t>
      </w:r>
    </w:p>
    <w:p w14:paraId="089729F8" w14:textId="320ACD96" w:rsidR="00682797" w:rsidRPr="00472711" w:rsidRDefault="005B3EFB" w:rsidP="00601149">
      <w:pPr>
        <w:pStyle w:val="ListParagraph"/>
        <w:numPr>
          <w:ilvl w:val="0"/>
          <w:numId w:val="10"/>
        </w:numPr>
        <w:rPr>
          <w:rFonts w:ascii="Arial" w:hAnsi="Arial" w:cs="Arial"/>
          <w:sz w:val="24"/>
          <w:szCs w:val="24"/>
        </w:rPr>
      </w:pPr>
      <w:r>
        <w:rPr>
          <w:rFonts w:ascii="Arial" w:hAnsi="Arial" w:cs="Arial"/>
          <w:sz w:val="24"/>
          <w:szCs w:val="24"/>
        </w:rPr>
        <w:t xml:space="preserve">Visa and </w:t>
      </w:r>
      <w:r w:rsidR="00682797" w:rsidRPr="00472711">
        <w:rPr>
          <w:rFonts w:ascii="Arial" w:hAnsi="Arial" w:cs="Arial"/>
          <w:sz w:val="24"/>
          <w:szCs w:val="24"/>
        </w:rPr>
        <w:t>International Support</w:t>
      </w:r>
    </w:p>
    <w:p w14:paraId="2A31B5E9" w14:textId="666BF4BC" w:rsidR="00682797" w:rsidRPr="005B3EFB" w:rsidRDefault="005B3EFB" w:rsidP="005B3EFB">
      <w:pPr>
        <w:rPr>
          <w:rFonts w:ascii="Arial" w:hAnsi="Arial" w:cs="Arial"/>
          <w:sz w:val="24"/>
          <w:szCs w:val="24"/>
        </w:rPr>
      </w:pPr>
      <w:r>
        <w:rPr>
          <w:rFonts w:ascii="Arial" w:hAnsi="Arial" w:cs="Arial"/>
          <w:sz w:val="24"/>
          <w:szCs w:val="24"/>
        </w:rPr>
        <w:t xml:space="preserve">Students can also </w:t>
      </w:r>
      <w:r w:rsidR="0062211D" w:rsidRPr="005B3EFB">
        <w:rPr>
          <w:rFonts w:ascii="Arial" w:hAnsi="Arial" w:cs="Arial"/>
          <w:sz w:val="24"/>
          <w:szCs w:val="24"/>
        </w:rPr>
        <w:t xml:space="preserve">access the </w:t>
      </w:r>
      <w:hyperlink r:id="rId16" w:history="1">
        <w:r w:rsidR="00AB5155" w:rsidRPr="005B3EFB">
          <w:rPr>
            <w:rStyle w:val="Hyperlink"/>
            <w:rFonts w:ascii="Arial" w:hAnsi="Arial" w:cs="Arial"/>
            <w:sz w:val="24"/>
            <w:szCs w:val="24"/>
          </w:rPr>
          <w:t xml:space="preserve">Edinburgh </w:t>
        </w:r>
        <w:r w:rsidR="0062211D" w:rsidRPr="005B3EFB">
          <w:rPr>
            <w:rStyle w:val="Hyperlink"/>
            <w:rFonts w:ascii="Arial" w:hAnsi="Arial" w:cs="Arial"/>
            <w:sz w:val="24"/>
            <w:szCs w:val="24"/>
          </w:rPr>
          <w:t>Napier Student</w:t>
        </w:r>
        <w:r w:rsidR="00AB5155" w:rsidRPr="005B3EFB">
          <w:rPr>
            <w:rStyle w:val="Hyperlink"/>
            <w:rFonts w:ascii="Arial" w:hAnsi="Arial" w:cs="Arial"/>
            <w:sz w:val="24"/>
            <w:szCs w:val="24"/>
          </w:rPr>
          <w:t>s’</w:t>
        </w:r>
        <w:r w:rsidR="0062211D" w:rsidRPr="005B3EFB">
          <w:rPr>
            <w:rStyle w:val="Hyperlink"/>
            <w:rFonts w:ascii="Arial" w:hAnsi="Arial" w:cs="Arial"/>
            <w:sz w:val="24"/>
            <w:szCs w:val="24"/>
          </w:rPr>
          <w:t xml:space="preserve"> Association Advice team</w:t>
        </w:r>
      </w:hyperlink>
      <w:r w:rsidR="0062211D" w:rsidRPr="005B3EFB">
        <w:rPr>
          <w:rFonts w:ascii="Arial" w:hAnsi="Arial" w:cs="Arial"/>
          <w:sz w:val="24"/>
          <w:szCs w:val="24"/>
        </w:rPr>
        <w:t>.</w:t>
      </w:r>
    </w:p>
    <w:p w14:paraId="501C6291" w14:textId="20817DB6" w:rsidR="0062211D" w:rsidRPr="00472711" w:rsidRDefault="0062211D" w:rsidP="00AE5E00">
      <w:pPr>
        <w:rPr>
          <w:rFonts w:ascii="Arial" w:hAnsi="Arial" w:cs="Arial"/>
          <w:sz w:val="24"/>
          <w:szCs w:val="24"/>
        </w:rPr>
      </w:pPr>
      <w:r w:rsidRPr="00472711">
        <w:rPr>
          <w:rFonts w:ascii="Arial" w:hAnsi="Arial" w:cs="Arial"/>
          <w:sz w:val="24"/>
          <w:szCs w:val="24"/>
        </w:rPr>
        <w:t xml:space="preserve">In </w:t>
      </w:r>
      <w:r w:rsidR="00874FA8" w:rsidRPr="00472711">
        <w:rPr>
          <w:rFonts w:ascii="Arial" w:hAnsi="Arial" w:cs="Arial"/>
          <w:sz w:val="24"/>
          <w:szCs w:val="24"/>
        </w:rPr>
        <w:t>addition,</w:t>
      </w:r>
      <w:r w:rsidRPr="00472711">
        <w:rPr>
          <w:rFonts w:ascii="Arial" w:hAnsi="Arial" w:cs="Arial"/>
          <w:sz w:val="24"/>
          <w:szCs w:val="24"/>
        </w:rPr>
        <w:t xml:space="preserve"> students have access to Sch</w:t>
      </w:r>
      <w:r w:rsidR="00B974E8" w:rsidRPr="00472711">
        <w:rPr>
          <w:rFonts w:ascii="Arial" w:hAnsi="Arial" w:cs="Arial"/>
          <w:sz w:val="24"/>
          <w:szCs w:val="24"/>
        </w:rPr>
        <w:t>ool based Personal Development T</w:t>
      </w:r>
      <w:r w:rsidRPr="00472711">
        <w:rPr>
          <w:rFonts w:ascii="Arial" w:hAnsi="Arial" w:cs="Arial"/>
          <w:sz w:val="24"/>
          <w:szCs w:val="24"/>
        </w:rPr>
        <w:t xml:space="preserve">utors who have a pastoral support function and to </w:t>
      </w:r>
      <w:r w:rsidR="00874FA8">
        <w:rPr>
          <w:rFonts w:ascii="Arial" w:hAnsi="Arial" w:cs="Arial"/>
          <w:sz w:val="24"/>
          <w:szCs w:val="24"/>
        </w:rPr>
        <w:t xml:space="preserve">members of staff in </w:t>
      </w:r>
      <w:r w:rsidRPr="00472711">
        <w:rPr>
          <w:rFonts w:ascii="Arial" w:hAnsi="Arial" w:cs="Arial"/>
          <w:sz w:val="24"/>
          <w:szCs w:val="24"/>
        </w:rPr>
        <w:t>School Support Service</w:t>
      </w:r>
      <w:r w:rsidR="00874FA8">
        <w:rPr>
          <w:rFonts w:ascii="Arial" w:hAnsi="Arial" w:cs="Arial"/>
          <w:sz w:val="24"/>
          <w:szCs w:val="24"/>
        </w:rPr>
        <w:t xml:space="preserve"> teams</w:t>
      </w:r>
      <w:r w:rsidRPr="00472711">
        <w:rPr>
          <w:rFonts w:ascii="Arial" w:hAnsi="Arial" w:cs="Arial"/>
          <w:sz w:val="24"/>
          <w:szCs w:val="24"/>
        </w:rPr>
        <w:t>.</w:t>
      </w:r>
    </w:p>
    <w:p w14:paraId="6BFE33FB" w14:textId="08A98C68" w:rsidR="00682797" w:rsidRPr="00302A68" w:rsidRDefault="00205010" w:rsidP="00AE5E00">
      <w:pPr>
        <w:rPr>
          <w:rFonts w:ascii="Arial" w:hAnsi="Arial" w:cs="Arial"/>
          <w:sz w:val="24"/>
          <w:szCs w:val="24"/>
        </w:rPr>
      </w:pPr>
      <w:r w:rsidRPr="00472711">
        <w:rPr>
          <w:rFonts w:ascii="Arial" w:hAnsi="Arial" w:cs="Arial"/>
          <w:sz w:val="24"/>
          <w:szCs w:val="24"/>
        </w:rPr>
        <w:t xml:space="preserve">Information about these support services can be found </w:t>
      </w:r>
      <w:r w:rsidR="00874FA8">
        <w:rPr>
          <w:rFonts w:ascii="Arial" w:hAnsi="Arial" w:cs="Arial"/>
          <w:sz w:val="24"/>
          <w:szCs w:val="24"/>
        </w:rPr>
        <w:t xml:space="preserve">on the </w:t>
      </w:r>
      <w:hyperlink r:id="rId17" w:history="1">
        <w:r w:rsidR="00874FA8" w:rsidRPr="00874FA8">
          <w:rPr>
            <w:rStyle w:val="Hyperlink"/>
            <w:rFonts w:ascii="Arial" w:hAnsi="Arial" w:cs="Arial"/>
            <w:sz w:val="24"/>
            <w:szCs w:val="24"/>
          </w:rPr>
          <w:t>My Napier</w:t>
        </w:r>
      </w:hyperlink>
      <w:r w:rsidR="00874FA8">
        <w:rPr>
          <w:rFonts w:ascii="Arial" w:hAnsi="Arial" w:cs="Arial"/>
          <w:sz w:val="24"/>
          <w:szCs w:val="24"/>
        </w:rPr>
        <w:t xml:space="preserve"> student intranet site</w:t>
      </w:r>
      <w:r w:rsidRPr="00472711">
        <w:rPr>
          <w:rFonts w:ascii="Arial" w:hAnsi="Arial" w:cs="Arial"/>
          <w:sz w:val="24"/>
          <w:szCs w:val="24"/>
        </w:rPr>
        <w:t xml:space="preserve"> and about the role of personal development tutors </w:t>
      </w:r>
      <w:hyperlink r:id="rId18" w:history="1">
        <w:r w:rsidRPr="00874FA8">
          <w:rPr>
            <w:rStyle w:val="Hyperlink"/>
            <w:rFonts w:ascii="Arial" w:hAnsi="Arial" w:cs="Arial"/>
            <w:sz w:val="24"/>
            <w:szCs w:val="24"/>
          </w:rPr>
          <w:t>here</w:t>
        </w:r>
      </w:hyperlink>
      <w:r w:rsidR="00874FA8">
        <w:rPr>
          <w:rFonts w:ascii="Arial" w:hAnsi="Arial" w:cs="Arial"/>
          <w:sz w:val="24"/>
          <w:szCs w:val="24"/>
        </w:rPr>
        <w:t>.</w:t>
      </w:r>
    </w:p>
    <w:p w14:paraId="121D2630" w14:textId="336CC056" w:rsidR="00AE5E00" w:rsidRPr="00472711" w:rsidRDefault="00302A68" w:rsidP="00EB2EC4">
      <w:pPr>
        <w:rPr>
          <w:rFonts w:ascii="Arial" w:hAnsi="Arial" w:cs="Arial"/>
          <w:sz w:val="24"/>
          <w:szCs w:val="24"/>
        </w:rPr>
      </w:pPr>
      <w:r>
        <w:rPr>
          <w:rFonts w:ascii="Arial" w:hAnsi="Arial" w:cs="Arial"/>
          <w:sz w:val="24"/>
          <w:szCs w:val="24"/>
        </w:rPr>
        <w:t>T</w:t>
      </w:r>
      <w:r w:rsidR="003F7F03" w:rsidRPr="00472711">
        <w:rPr>
          <w:rFonts w:ascii="Arial" w:hAnsi="Arial" w:cs="Arial"/>
          <w:sz w:val="24"/>
          <w:szCs w:val="24"/>
        </w:rPr>
        <w:t>he</w:t>
      </w:r>
      <w:r>
        <w:rPr>
          <w:rFonts w:ascii="Arial" w:hAnsi="Arial" w:cs="Arial"/>
          <w:sz w:val="24"/>
          <w:szCs w:val="24"/>
        </w:rPr>
        <w:t xml:space="preserve"> Student Safeguarding team </w:t>
      </w:r>
      <w:r w:rsidR="003F7F03" w:rsidRPr="00472711">
        <w:rPr>
          <w:rFonts w:ascii="Arial" w:hAnsi="Arial" w:cs="Arial"/>
          <w:sz w:val="24"/>
          <w:szCs w:val="24"/>
        </w:rPr>
        <w:t>are experienced in responding to safeguarding</w:t>
      </w:r>
      <w:r>
        <w:rPr>
          <w:rFonts w:ascii="Arial" w:hAnsi="Arial" w:cs="Arial"/>
          <w:sz w:val="24"/>
          <w:szCs w:val="24"/>
        </w:rPr>
        <w:t xml:space="preserve"> and wider ‘duty of care’ </w:t>
      </w:r>
      <w:r w:rsidR="003F7F03" w:rsidRPr="00472711">
        <w:rPr>
          <w:rFonts w:ascii="Arial" w:hAnsi="Arial" w:cs="Arial"/>
          <w:sz w:val="24"/>
          <w:szCs w:val="24"/>
        </w:rPr>
        <w:t xml:space="preserve">issues raised directly by students themselves or </w:t>
      </w:r>
      <w:proofErr w:type="gramStart"/>
      <w:r w:rsidR="003F7F03" w:rsidRPr="00472711">
        <w:rPr>
          <w:rFonts w:ascii="Arial" w:hAnsi="Arial" w:cs="Arial"/>
          <w:sz w:val="24"/>
          <w:szCs w:val="24"/>
        </w:rPr>
        <w:t>as a result of</w:t>
      </w:r>
      <w:proofErr w:type="gramEnd"/>
      <w:r w:rsidR="003F7F03" w:rsidRPr="00472711">
        <w:rPr>
          <w:rFonts w:ascii="Arial" w:hAnsi="Arial" w:cs="Arial"/>
          <w:sz w:val="24"/>
          <w:szCs w:val="24"/>
        </w:rPr>
        <w:t xml:space="preserve"> concerns raised by other members of the University community. </w:t>
      </w:r>
      <w:r w:rsidR="00170BA9" w:rsidRPr="00472711">
        <w:rPr>
          <w:rFonts w:ascii="Arial" w:hAnsi="Arial" w:cs="Arial"/>
          <w:sz w:val="24"/>
          <w:szCs w:val="24"/>
        </w:rPr>
        <w:t>Using</w:t>
      </w:r>
      <w:r w:rsidR="003F7F03" w:rsidRPr="00472711">
        <w:rPr>
          <w:rFonts w:ascii="Arial" w:hAnsi="Arial" w:cs="Arial"/>
          <w:sz w:val="24"/>
          <w:szCs w:val="24"/>
        </w:rPr>
        <w:t xml:space="preserve"> a risk based approach </w:t>
      </w:r>
      <w:r w:rsidR="00170BA9" w:rsidRPr="00472711">
        <w:rPr>
          <w:rFonts w:ascii="Arial" w:hAnsi="Arial" w:cs="Arial"/>
          <w:sz w:val="24"/>
          <w:szCs w:val="24"/>
        </w:rPr>
        <w:t>students will be offered a range of support and if necessary referral out to other recognised professional sources of support. On occasion, in response to assessed risk issues</w:t>
      </w:r>
      <w:r w:rsidR="0045790E" w:rsidRPr="00472711">
        <w:rPr>
          <w:rFonts w:ascii="Arial" w:hAnsi="Arial" w:cs="Arial"/>
          <w:sz w:val="24"/>
          <w:szCs w:val="24"/>
        </w:rPr>
        <w:t xml:space="preserve">, for example where concerns include issues relating to children and/or vulnerable adults, </w:t>
      </w:r>
      <w:r w:rsidR="00170BA9" w:rsidRPr="00472711">
        <w:rPr>
          <w:rFonts w:ascii="Arial" w:hAnsi="Arial" w:cs="Arial"/>
          <w:sz w:val="24"/>
          <w:szCs w:val="24"/>
        </w:rPr>
        <w:t xml:space="preserve">other </w:t>
      </w:r>
      <w:r w:rsidR="00B974E8" w:rsidRPr="00472711">
        <w:rPr>
          <w:rFonts w:ascii="Arial" w:hAnsi="Arial" w:cs="Arial"/>
          <w:sz w:val="24"/>
          <w:szCs w:val="24"/>
        </w:rPr>
        <w:t xml:space="preserve">external </w:t>
      </w:r>
      <w:r w:rsidR="00170BA9" w:rsidRPr="00472711">
        <w:rPr>
          <w:rFonts w:ascii="Arial" w:hAnsi="Arial" w:cs="Arial"/>
          <w:sz w:val="24"/>
          <w:szCs w:val="24"/>
        </w:rPr>
        <w:t xml:space="preserve">agencies will be contacted </w:t>
      </w:r>
      <w:r w:rsidR="005B6288" w:rsidRPr="00472711">
        <w:rPr>
          <w:rFonts w:ascii="Arial" w:hAnsi="Arial" w:cs="Arial"/>
          <w:sz w:val="24"/>
          <w:szCs w:val="24"/>
        </w:rPr>
        <w:t>by the service on behalf of the University.</w:t>
      </w:r>
    </w:p>
    <w:p w14:paraId="034EB89D" w14:textId="43BDF3AB" w:rsidR="005B6288" w:rsidRPr="00472711" w:rsidRDefault="005B6288" w:rsidP="00EB2EC4">
      <w:pPr>
        <w:rPr>
          <w:rFonts w:ascii="Arial" w:hAnsi="Arial" w:cs="Arial"/>
          <w:sz w:val="24"/>
          <w:szCs w:val="24"/>
        </w:rPr>
      </w:pPr>
      <w:r w:rsidRPr="00472711">
        <w:rPr>
          <w:rFonts w:ascii="Arial" w:hAnsi="Arial" w:cs="Arial"/>
          <w:sz w:val="24"/>
          <w:szCs w:val="24"/>
        </w:rPr>
        <w:t xml:space="preserve">If any staff </w:t>
      </w:r>
      <w:r w:rsidR="00AA6091" w:rsidRPr="00472711">
        <w:rPr>
          <w:rFonts w:ascii="Arial" w:hAnsi="Arial" w:cs="Arial"/>
          <w:sz w:val="24"/>
          <w:szCs w:val="24"/>
        </w:rPr>
        <w:t>have safeguarding</w:t>
      </w:r>
      <w:r w:rsidR="008C16A1" w:rsidRPr="00472711">
        <w:rPr>
          <w:rFonts w:ascii="Arial" w:hAnsi="Arial" w:cs="Arial"/>
          <w:sz w:val="24"/>
          <w:szCs w:val="24"/>
        </w:rPr>
        <w:t xml:space="preserve"> </w:t>
      </w:r>
      <w:r w:rsidRPr="00472711">
        <w:rPr>
          <w:rFonts w:ascii="Arial" w:hAnsi="Arial" w:cs="Arial"/>
          <w:sz w:val="24"/>
          <w:szCs w:val="24"/>
        </w:rPr>
        <w:t>concerns relat</w:t>
      </w:r>
      <w:r w:rsidR="001C626B" w:rsidRPr="00472711">
        <w:rPr>
          <w:rFonts w:ascii="Arial" w:hAnsi="Arial" w:cs="Arial"/>
          <w:sz w:val="24"/>
          <w:szCs w:val="24"/>
        </w:rPr>
        <w:t>ing</w:t>
      </w:r>
      <w:r w:rsidRPr="00472711">
        <w:rPr>
          <w:rFonts w:ascii="Arial" w:hAnsi="Arial" w:cs="Arial"/>
          <w:sz w:val="24"/>
          <w:szCs w:val="24"/>
        </w:rPr>
        <w:t xml:space="preserve"> to </w:t>
      </w:r>
      <w:r w:rsidR="002505D2" w:rsidRPr="00472711">
        <w:rPr>
          <w:rFonts w:ascii="Arial" w:hAnsi="Arial" w:cs="Arial"/>
          <w:sz w:val="24"/>
          <w:szCs w:val="24"/>
        </w:rPr>
        <w:t>students,</w:t>
      </w:r>
      <w:r w:rsidRPr="00472711">
        <w:rPr>
          <w:rFonts w:ascii="Arial" w:hAnsi="Arial" w:cs="Arial"/>
          <w:sz w:val="24"/>
          <w:szCs w:val="24"/>
        </w:rPr>
        <w:t xml:space="preserve"> they should contact the </w:t>
      </w:r>
      <w:r w:rsidR="00302A68">
        <w:rPr>
          <w:rFonts w:ascii="Arial" w:hAnsi="Arial" w:cs="Arial"/>
          <w:sz w:val="24"/>
          <w:szCs w:val="24"/>
        </w:rPr>
        <w:t>Student Safeguarding team</w:t>
      </w:r>
      <w:r w:rsidRPr="00472711">
        <w:rPr>
          <w:rFonts w:ascii="Arial" w:hAnsi="Arial" w:cs="Arial"/>
          <w:sz w:val="24"/>
          <w:szCs w:val="24"/>
        </w:rPr>
        <w:t xml:space="preserve"> for advice</w:t>
      </w:r>
      <w:r w:rsidR="00302A68">
        <w:rPr>
          <w:rFonts w:ascii="Arial" w:hAnsi="Arial" w:cs="Arial"/>
          <w:sz w:val="24"/>
          <w:szCs w:val="24"/>
        </w:rPr>
        <w:t xml:space="preserve"> by emailing </w:t>
      </w:r>
      <w:hyperlink r:id="rId19" w:history="1">
        <w:r w:rsidR="001D4901" w:rsidRPr="00FB266D">
          <w:rPr>
            <w:rStyle w:val="Hyperlink"/>
            <w:rFonts w:ascii="Arial" w:hAnsi="Arial" w:cs="Arial"/>
            <w:sz w:val="24"/>
            <w:szCs w:val="24"/>
          </w:rPr>
          <w:t>safeguarding@napier.ac.uk</w:t>
        </w:r>
      </w:hyperlink>
      <w:r w:rsidR="00302A68">
        <w:rPr>
          <w:rFonts w:ascii="Arial" w:hAnsi="Arial" w:cs="Arial"/>
          <w:sz w:val="24"/>
          <w:szCs w:val="24"/>
        </w:rPr>
        <w:t xml:space="preserve"> .</w:t>
      </w:r>
      <w:r w:rsidR="00E16446" w:rsidRPr="00472711">
        <w:rPr>
          <w:rFonts w:ascii="Arial" w:hAnsi="Arial" w:cs="Arial"/>
          <w:sz w:val="24"/>
          <w:szCs w:val="24"/>
        </w:rPr>
        <w:t xml:space="preserve"> </w:t>
      </w:r>
      <w:r w:rsidR="00601149" w:rsidRPr="00472711">
        <w:rPr>
          <w:rFonts w:ascii="Arial" w:hAnsi="Arial" w:cs="Arial"/>
          <w:sz w:val="24"/>
          <w:szCs w:val="24"/>
        </w:rPr>
        <w:t xml:space="preserve"> </w:t>
      </w:r>
      <w:r w:rsidR="00E16446" w:rsidRPr="00472711">
        <w:rPr>
          <w:rFonts w:ascii="Arial" w:hAnsi="Arial" w:cs="Arial"/>
          <w:sz w:val="24"/>
          <w:szCs w:val="24"/>
        </w:rPr>
        <w:t xml:space="preserve">In </w:t>
      </w:r>
      <w:r w:rsidR="002505D2" w:rsidRPr="00472711">
        <w:rPr>
          <w:rFonts w:ascii="Arial" w:hAnsi="Arial" w:cs="Arial"/>
          <w:sz w:val="24"/>
          <w:szCs w:val="24"/>
        </w:rPr>
        <w:t>addition,</w:t>
      </w:r>
      <w:r w:rsidR="00E16446" w:rsidRPr="00472711">
        <w:rPr>
          <w:rFonts w:ascii="Arial" w:hAnsi="Arial" w:cs="Arial"/>
          <w:sz w:val="24"/>
          <w:szCs w:val="24"/>
        </w:rPr>
        <w:t xml:space="preserve"> </w:t>
      </w:r>
      <w:r w:rsidR="00302A68">
        <w:rPr>
          <w:rFonts w:ascii="Arial" w:hAnsi="Arial" w:cs="Arial"/>
          <w:sz w:val="24"/>
          <w:szCs w:val="24"/>
        </w:rPr>
        <w:t xml:space="preserve">members of the University community can use the </w:t>
      </w:r>
      <w:hyperlink r:id="rId20" w:history="1">
        <w:r w:rsidR="00302A68" w:rsidRPr="00302A68">
          <w:rPr>
            <w:rStyle w:val="Hyperlink"/>
            <w:rFonts w:ascii="Arial" w:hAnsi="Arial" w:cs="Arial"/>
            <w:sz w:val="24"/>
            <w:szCs w:val="24"/>
          </w:rPr>
          <w:t>Report and Support</w:t>
        </w:r>
      </w:hyperlink>
      <w:r w:rsidR="00302A68">
        <w:rPr>
          <w:rFonts w:ascii="Arial" w:hAnsi="Arial" w:cs="Arial"/>
          <w:sz w:val="24"/>
          <w:szCs w:val="24"/>
        </w:rPr>
        <w:t xml:space="preserve"> web site</w:t>
      </w:r>
      <w:r w:rsidR="00E16446" w:rsidRPr="00472711">
        <w:rPr>
          <w:rFonts w:ascii="Arial" w:hAnsi="Arial" w:cs="Arial"/>
          <w:sz w:val="24"/>
          <w:szCs w:val="24"/>
        </w:rPr>
        <w:t xml:space="preserve"> to report </w:t>
      </w:r>
      <w:r w:rsidR="00302A68">
        <w:rPr>
          <w:rFonts w:ascii="Arial" w:hAnsi="Arial" w:cs="Arial"/>
          <w:sz w:val="24"/>
          <w:szCs w:val="24"/>
        </w:rPr>
        <w:t>anonymously or in person and to</w:t>
      </w:r>
      <w:r w:rsidR="00E16446" w:rsidRPr="00472711">
        <w:rPr>
          <w:rFonts w:ascii="Arial" w:hAnsi="Arial" w:cs="Arial"/>
          <w:sz w:val="24"/>
          <w:szCs w:val="24"/>
        </w:rPr>
        <w:t xml:space="preserve"> se</w:t>
      </w:r>
      <w:r w:rsidR="00312EE8" w:rsidRPr="00472711">
        <w:rPr>
          <w:rFonts w:ascii="Arial" w:hAnsi="Arial" w:cs="Arial"/>
          <w:sz w:val="24"/>
          <w:szCs w:val="24"/>
        </w:rPr>
        <w:t>e</w:t>
      </w:r>
      <w:r w:rsidR="00E16446" w:rsidRPr="00472711">
        <w:rPr>
          <w:rFonts w:ascii="Arial" w:hAnsi="Arial" w:cs="Arial"/>
          <w:sz w:val="24"/>
          <w:szCs w:val="24"/>
        </w:rPr>
        <w:t xml:space="preserve">k support </w:t>
      </w:r>
      <w:r w:rsidR="00302A68">
        <w:rPr>
          <w:rFonts w:ascii="Arial" w:hAnsi="Arial" w:cs="Arial"/>
          <w:sz w:val="24"/>
          <w:szCs w:val="24"/>
        </w:rPr>
        <w:t>if affected by any form of gender</w:t>
      </w:r>
      <w:r w:rsidR="009940B3">
        <w:rPr>
          <w:rFonts w:ascii="Arial" w:hAnsi="Arial" w:cs="Arial"/>
          <w:sz w:val="24"/>
          <w:szCs w:val="24"/>
        </w:rPr>
        <w:t>-</w:t>
      </w:r>
      <w:r w:rsidR="00302A68">
        <w:rPr>
          <w:rFonts w:ascii="Arial" w:hAnsi="Arial" w:cs="Arial"/>
          <w:sz w:val="24"/>
          <w:szCs w:val="24"/>
        </w:rPr>
        <w:t xml:space="preserve">based violence </w:t>
      </w:r>
      <w:r w:rsidR="002505D2">
        <w:rPr>
          <w:rFonts w:ascii="Arial" w:hAnsi="Arial" w:cs="Arial"/>
          <w:sz w:val="24"/>
          <w:szCs w:val="24"/>
        </w:rPr>
        <w:t>or bullying, harassment or any form of misconduct</w:t>
      </w:r>
      <w:r w:rsidR="00312EE8" w:rsidRPr="00472711">
        <w:rPr>
          <w:rFonts w:ascii="Arial" w:hAnsi="Arial" w:cs="Arial"/>
          <w:sz w:val="24"/>
          <w:szCs w:val="24"/>
        </w:rPr>
        <w:t>.</w:t>
      </w:r>
    </w:p>
    <w:p w14:paraId="5433384B" w14:textId="77777777" w:rsidR="00D42050" w:rsidRPr="00472711" w:rsidRDefault="00DE2B8F" w:rsidP="00FD3543">
      <w:pPr>
        <w:rPr>
          <w:rFonts w:ascii="Arial" w:hAnsi="Arial" w:cs="Arial"/>
          <w:b/>
          <w:sz w:val="24"/>
          <w:szCs w:val="24"/>
        </w:rPr>
      </w:pPr>
      <w:r w:rsidRPr="00472711">
        <w:rPr>
          <w:rFonts w:ascii="Arial" w:hAnsi="Arial" w:cs="Arial"/>
          <w:b/>
          <w:sz w:val="24"/>
          <w:szCs w:val="24"/>
        </w:rPr>
        <w:t>Referral</w:t>
      </w:r>
      <w:r w:rsidR="00C05656" w:rsidRPr="00472711">
        <w:rPr>
          <w:rFonts w:ascii="Arial" w:hAnsi="Arial" w:cs="Arial"/>
          <w:b/>
          <w:sz w:val="24"/>
          <w:szCs w:val="24"/>
        </w:rPr>
        <w:t xml:space="preserve"> </w:t>
      </w:r>
      <w:r w:rsidR="00D42050" w:rsidRPr="00472711">
        <w:rPr>
          <w:rFonts w:ascii="Arial" w:hAnsi="Arial" w:cs="Arial"/>
          <w:b/>
          <w:sz w:val="24"/>
          <w:szCs w:val="24"/>
        </w:rPr>
        <w:t xml:space="preserve">pathways </w:t>
      </w:r>
      <w:r w:rsidR="008C16A1" w:rsidRPr="00472711">
        <w:rPr>
          <w:rFonts w:ascii="Arial" w:hAnsi="Arial" w:cs="Arial"/>
          <w:b/>
          <w:sz w:val="24"/>
          <w:szCs w:val="24"/>
        </w:rPr>
        <w:t>relating to concerns about child</w:t>
      </w:r>
      <w:r w:rsidR="00E5053E" w:rsidRPr="00472711">
        <w:rPr>
          <w:rFonts w:ascii="Arial" w:hAnsi="Arial" w:cs="Arial"/>
          <w:b/>
          <w:sz w:val="24"/>
          <w:szCs w:val="24"/>
        </w:rPr>
        <w:t>ren or vulnerable adults</w:t>
      </w:r>
    </w:p>
    <w:p w14:paraId="4C037095" w14:textId="77777777" w:rsidR="001D2252" w:rsidRPr="00472711" w:rsidRDefault="001D2252" w:rsidP="001D2252">
      <w:pPr>
        <w:rPr>
          <w:rFonts w:ascii="Arial" w:hAnsi="Arial" w:cs="Arial"/>
          <w:sz w:val="24"/>
          <w:szCs w:val="24"/>
        </w:rPr>
      </w:pPr>
      <w:r w:rsidRPr="00472711">
        <w:rPr>
          <w:rFonts w:ascii="Arial" w:hAnsi="Arial" w:cs="Arial"/>
          <w:sz w:val="24"/>
          <w:szCs w:val="24"/>
        </w:rPr>
        <w:t>Any issues, suspicions and allegations involving harm to children or protected adults should be referred to the appropriate designated lead officer, who will assess the information and determine what action, if any, must be taken and that suitable steps are taken as a result of any investigations, which may include contacting the police and/or fulfilling the legal duty to refer information to the PVG Scheme and the Disclosure and Barring Service (DBS), if appropriate, as required.</w:t>
      </w:r>
    </w:p>
    <w:p w14:paraId="3B02EE14" w14:textId="5A340A19" w:rsidR="001D2252" w:rsidRPr="00472711" w:rsidRDefault="001D2252" w:rsidP="001D2252">
      <w:pPr>
        <w:rPr>
          <w:rFonts w:ascii="Arial" w:hAnsi="Arial" w:cs="Arial"/>
          <w:sz w:val="24"/>
          <w:szCs w:val="24"/>
        </w:rPr>
      </w:pPr>
      <w:r w:rsidRPr="00472711">
        <w:rPr>
          <w:rFonts w:ascii="Arial" w:hAnsi="Arial" w:cs="Arial"/>
          <w:sz w:val="24"/>
          <w:szCs w:val="24"/>
        </w:rPr>
        <w:t>Staff should contact: Director of People and Services</w:t>
      </w:r>
      <w:r w:rsidR="002505D2">
        <w:rPr>
          <w:rFonts w:ascii="Arial" w:hAnsi="Arial" w:cs="Arial"/>
          <w:sz w:val="24"/>
          <w:szCs w:val="24"/>
        </w:rPr>
        <w:t>, Carolann Begbie (</w:t>
      </w:r>
      <w:hyperlink r:id="rId21" w:history="1">
        <w:r w:rsidR="002505D2" w:rsidRPr="00FB266D">
          <w:rPr>
            <w:rStyle w:val="Hyperlink"/>
            <w:rFonts w:ascii="Arial" w:hAnsi="Arial" w:cs="Arial"/>
            <w:sz w:val="24"/>
            <w:szCs w:val="24"/>
          </w:rPr>
          <w:t>C.Begbie@napier.ac.uk</w:t>
        </w:r>
      </w:hyperlink>
      <w:r w:rsidR="002505D2">
        <w:rPr>
          <w:rFonts w:ascii="Arial" w:hAnsi="Arial" w:cs="Arial"/>
          <w:sz w:val="24"/>
          <w:szCs w:val="24"/>
        </w:rPr>
        <w:t>)</w:t>
      </w:r>
    </w:p>
    <w:p w14:paraId="5A1FDB15" w14:textId="1679A7D8" w:rsidR="00472711" w:rsidRDefault="001D2252" w:rsidP="001D2252">
      <w:pPr>
        <w:rPr>
          <w:rFonts w:ascii="Arial" w:hAnsi="Arial" w:cs="Arial"/>
          <w:sz w:val="24"/>
          <w:szCs w:val="24"/>
        </w:rPr>
      </w:pPr>
      <w:r w:rsidRPr="00472711">
        <w:rPr>
          <w:rFonts w:ascii="Arial" w:hAnsi="Arial" w:cs="Arial"/>
          <w:sz w:val="24"/>
          <w:szCs w:val="24"/>
        </w:rPr>
        <w:lastRenderedPageBreak/>
        <w:t xml:space="preserve">Students should contact: </w:t>
      </w:r>
      <w:r w:rsidR="002505D2">
        <w:rPr>
          <w:rFonts w:ascii="Arial" w:hAnsi="Arial" w:cs="Arial"/>
          <w:sz w:val="24"/>
          <w:szCs w:val="24"/>
        </w:rPr>
        <w:t>Student Safeguarding and Equality Manager, Kirstie Farmer (</w:t>
      </w:r>
      <w:hyperlink r:id="rId22" w:history="1">
        <w:r w:rsidR="002505D2" w:rsidRPr="00FB266D">
          <w:rPr>
            <w:rStyle w:val="Hyperlink"/>
            <w:rFonts w:ascii="Arial" w:hAnsi="Arial" w:cs="Arial"/>
            <w:sz w:val="24"/>
            <w:szCs w:val="24"/>
          </w:rPr>
          <w:t>safeguarding@napier.ac.uk</w:t>
        </w:r>
      </w:hyperlink>
      <w:r w:rsidR="002505D2">
        <w:rPr>
          <w:rFonts w:ascii="Arial" w:hAnsi="Arial" w:cs="Arial"/>
          <w:sz w:val="24"/>
          <w:szCs w:val="24"/>
        </w:rPr>
        <w:t>)</w:t>
      </w:r>
    </w:p>
    <w:p w14:paraId="010F2E81" w14:textId="77777777" w:rsidR="00D42050" w:rsidRPr="00472711" w:rsidRDefault="00D42050" w:rsidP="00FD3543">
      <w:pPr>
        <w:rPr>
          <w:rFonts w:ascii="Arial" w:hAnsi="Arial" w:cs="Arial"/>
          <w:b/>
          <w:sz w:val="24"/>
          <w:szCs w:val="24"/>
        </w:rPr>
      </w:pPr>
      <w:r w:rsidRPr="00472711">
        <w:rPr>
          <w:rFonts w:ascii="Arial" w:hAnsi="Arial" w:cs="Arial"/>
          <w:b/>
          <w:sz w:val="24"/>
          <w:szCs w:val="24"/>
        </w:rPr>
        <w:t xml:space="preserve">Training for staff </w:t>
      </w:r>
    </w:p>
    <w:p w14:paraId="3E77C47C" w14:textId="544C322F" w:rsidR="009502A5" w:rsidRPr="00472711" w:rsidRDefault="007B675B" w:rsidP="00600C0A">
      <w:pPr>
        <w:rPr>
          <w:rFonts w:ascii="Arial" w:hAnsi="Arial" w:cs="Arial"/>
          <w:sz w:val="24"/>
          <w:szCs w:val="24"/>
        </w:rPr>
      </w:pPr>
      <w:r w:rsidRPr="00472711">
        <w:rPr>
          <w:rFonts w:ascii="Arial" w:hAnsi="Arial" w:cs="Arial"/>
          <w:sz w:val="24"/>
          <w:szCs w:val="24"/>
        </w:rPr>
        <w:t xml:space="preserve">There is a wide range of training </w:t>
      </w:r>
      <w:r w:rsidR="00AA6091" w:rsidRPr="00472711">
        <w:rPr>
          <w:rFonts w:ascii="Arial" w:hAnsi="Arial" w:cs="Arial"/>
          <w:sz w:val="24"/>
          <w:szCs w:val="24"/>
        </w:rPr>
        <w:t>available</w:t>
      </w:r>
      <w:r w:rsidRPr="00472711">
        <w:rPr>
          <w:rFonts w:ascii="Arial" w:hAnsi="Arial" w:cs="Arial"/>
          <w:sz w:val="24"/>
          <w:szCs w:val="24"/>
        </w:rPr>
        <w:t xml:space="preserve"> in support of </w:t>
      </w:r>
      <w:r w:rsidR="00AA6091" w:rsidRPr="00472711">
        <w:rPr>
          <w:rFonts w:ascii="Arial" w:hAnsi="Arial" w:cs="Arial"/>
          <w:sz w:val="24"/>
          <w:szCs w:val="24"/>
        </w:rPr>
        <w:t>the University’s aims to provide a supportive and safe environment and to ensure that it delivers its duty of care to students</w:t>
      </w:r>
      <w:r w:rsidR="002505D2">
        <w:rPr>
          <w:rFonts w:ascii="Arial" w:hAnsi="Arial" w:cs="Arial"/>
          <w:sz w:val="24"/>
          <w:szCs w:val="24"/>
        </w:rPr>
        <w:t xml:space="preserve"> and staff</w:t>
      </w:r>
      <w:r w:rsidR="00AA6091" w:rsidRPr="00472711">
        <w:rPr>
          <w:rFonts w:ascii="Arial" w:hAnsi="Arial" w:cs="Arial"/>
          <w:sz w:val="24"/>
          <w:szCs w:val="24"/>
        </w:rPr>
        <w:t xml:space="preserve">. </w:t>
      </w:r>
    </w:p>
    <w:p w14:paraId="13B996AD" w14:textId="77777777" w:rsidR="009502A5" w:rsidRPr="00472711" w:rsidRDefault="009502A5" w:rsidP="00B86561">
      <w:pPr>
        <w:rPr>
          <w:rFonts w:ascii="Arial" w:hAnsi="Arial" w:cs="Arial"/>
          <w:sz w:val="24"/>
          <w:szCs w:val="24"/>
        </w:rPr>
      </w:pPr>
      <w:r w:rsidRPr="00472711">
        <w:rPr>
          <w:rFonts w:ascii="Arial" w:hAnsi="Arial" w:cs="Arial"/>
          <w:sz w:val="24"/>
          <w:szCs w:val="24"/>
        </w:rPr>
        <w:t xml:space="preserve">In relation </w:t>
      </w:r>
      <w:r w:rsidR="00B85813" w:rsidRPr="00472711">
        <w:rPr>
          <w:rFonts w:ascii="Arial" w:hAnsi="Arial" w:cs="Arial"/>
          <w:sz w:val="24"/>
          <w:szCs w:val="24"/>
        </w:rPr>
        <w:t>to the</w:t>
      </w:r>
      <w:r w:rsidRPr="00472711">
        <w:rPr>
          <w:rFonts w:ascii="Arial" w:hAnsi="Arial" w:cs="Arial"/>
          <w:sz w:val="24"/>
          <w:szCs w:val="24"/>
        </w:rPr>
        <w:t xml:space="preserve"> University’s Protection of Vulnerable Group’s Policy key post holders </w:t>
      </w:r>
      <w:r w:rsidR="00B85813" w:rsidRPr="00472711">
        <w:rPr>
          <w:rFonts w:ascii="Arial" w:hAnsi="Arial" w:cs="Arial"/>
          <w:sz w:val="24"/>
          <w:szCs w:val="24"/>
        </w:rPr>
        <w:t>appointed to regulated roles are offered o</w:t>
      </w:r>
      <w:r w:rsidRPr="00472711">
        <w:rPr>
          <w:rFonts w:ascii="Arial" w:hAnsi="Arial" w:cs="Arial"/>
          <w:sz w:val="24"/>
          <w:szCs w:val="24"/>
        </w:rPr>
        <w:t xml:space="preserve">nline safeguarding and child protection training, which must be regularly updated. This </w:t>
      </w:r>
      <w:r w:rsidR="00B85813" w:rsidRPr="00472711">
        <w:rPr>
          <w:rFonts w:ascii="Arial" w:hAnsi="Arial" w:cs="Arial"/>
          <w:sz w:val="24"/>
          <w:szCs w:val="24"/>
        </w:rPr>
        <w:t>is</w:t>
      </w:r>
      <w:r w:rsidRPr="00472711">
        <w:rPr>
          <w:rFonts w:ascii="Arial" w:hAnsi="Arial" w:cs="Arial"/>
          <w:sz w:val="24"/>
          <w:szCs w:val="24"/>
        </w:rPr>
        <w:t xml:space="preserve"> arranged by the </w:t>
      </w:r>
      <w:r w:rsidR="00B85813" w:rsidRPr="00472711">
        <w:rPr>
          <w:rFonts w:ascii="Arial" w:hAnsi="Arial" w:cs="Arial"/>
          <w:sz w:val="24"/>
          <w:szCs w:val="24"/>
        </w:rPr>
        <w:t>Human Resources</w:t>
      </w:r>
      <w:r w:rsidRPr="00472711">
        <w:rPr>
          <w:rFonts w:ascii="Arial" w:hAnsi="Arial" w:cs="Arial"/>
          <w:sz w:val="24"/>
          <w:szCs w:val="24"/>
        </w:rPr>
        <w:t xml:space="preserve"> </w:t>
      </w:r>
      <w:r w:rsidR="00B85813" w:rsidRPr="00472711">
        <w:rPr>
          <w:rFonts w:ascii="Arial" w:hAnsi="Arial" w:cs="Arial"/>
          <w:sz w:val="24"/>
          <w:szCs w:val="24"/>
        </w:rPr>
        <w:t xml:space="preserve">team </w:t>
      </w:r>
      <w:r w:rsidRPr="00472711">
        <w:rPr>
          <w:rFonts w:ascii="Arial" w:hAnsi="Arial" w:cs="Arial"/>
          <w:sz w:val="24"/>
          <w:szCs w:val="24"/>
        </w:rPr>
        <w:t xml:space="preserve">at the time of appointment. </w:t>
      </w:r>
    </w:p>
    <w:p w14:paraId="51D630AE" w14:textId="77777777" w:rsidR="002262D2" w:rsidRPr="00472711" w:rsidRDefault="002262D2" w:rsidP="00B86561">
      <w:pPr>
        <w:rPr>
          <w:rFonts w:ascii="Arial" w:hAnsi="Arial" w:cs="Arial"/>
          <w:sz w:val="24"/>
          <w:szCs w:val="24"/>
        </w:rPr>
      </w:pPr>
      <w:r w:rsidRPr="00472711">
        <w:rPr>
          <w:rFonts w:ascii="Arial" w:hAnsi="Arial" w:cs="Arial"/>
          <w:sz w:val="24"/>
          <w:szCs w:val="24"/>
        </w:rPr>
        <w:t xml:space="preserve">Staff in these roles are also provided with </w:t>
      </w:r>
      <w:r w:rsidR="009502A5" w:rsidRPr="00472711">
        <w:rPr>
          <w:rFonts w:ascii="Arial" w:hAnsi="Arial" w:cs="Arial"/>
          <w:sz w:val="24"/>
          <w:szCs w:val="24"/>
        </w:rPr>
        <w:t>the University complaints procedure and details of the University</w:t>
      </w:r>
      <w:r w:rsidRPr="00472711">
        <w:rPr>
          <w:rFonts w:ascii="Arial" w:hAnsi="Arial" w:cs="Arial"/>
          <w:sz w:val="24"/>
          <w:szCs w:val="24"/>
        </w:rPr>
        <w:t>’s</w:t>
      </w:r>
      <w:r w:rsidR="009502A5" w:rsidRPr="00472711">
        <w:rPr>
          <w:rFonts w:ascii="Arial" w:hAnsi="Arial" w:cs="Arial"/>
          <w:sz w:val="24"/>
          <w:szCs w:val="24"/>
        </w:rPr>
        <w:t xml:space="preserve"> designated safeguarding leads (</w:t>
      </w:r>
      <w:r w:rsidRPr="00472711">
        <w:rPr>
          <w:rFonts w:ascii="Arial" w:hAnsi="Arial" w:cs="Arial"/>
          <w:sz w:val="24"/>
          <w:szCs w:val="24"/>
        </w:rPr>
        <w:t>as noted above) and advised that</w:t>
      </w:r>
      <w:r w:rsidR="009502A5" w:rsidRPr="00472711">
        <w:rPr>
          <w:rFonts w:ascii="Arial" w:hAnsi="Arial" w:cs="Arial"/>
          <w:sz w:val="24"/>
          <w:szCs w:val="24"/>
        </w:rPr>
        <w:t xml:space="preserve"> they should report any safeguarding concerns</w:t>
      </w:r>
      <w:r w:rsidRPr="00472711">
        <w:rPr>
          <w:rFonts w:ascii="Arial" w:hAnsi="Arial" w:cs="Arial"/>
          <w:sz w:val="24"/>
          <w:szCs w:val="24"/>
        </w:rPr>
        <w:t xml:space="preserve"> to them.</w:t>
      </w:r>
    </w:p>
    <w:p w14:paraId="21166824" w14:textId="77777777" w:rsidR="009502A5" w:rsidRPr="00472711" w:rsidRDefault="002262D2" w:rsidP="00B86561">
      <w:pPr>
        <w:rPr>
          <w:rFonts w:ascii="Arial" w:hAnsi="Arial" w:cs="Arial"/>
          <w:sz w:val="24"/>
          <w:szCs w:val="24"/>
        </w:rPr>
      </w:pPr>
      <w:r w:rsidRPr="00472711">
        <w:rPr>
          <w:rFonts w:ascii="Arial" w:hAnsi="Arial" w:cs="Arial"/>
          <w:sz w:val="24"/>
          <w:szCs w:val="24"/>
        </w:rPr>
        <w:t xml:space="preserve">They are also </w:t>
      </w:r>
      <w:r w:rsidR="0057126B" w:rsidRPr="00472711">
        <w:rPr>
          <w:rFonts w:ascii="Arial" w:hAnsi="Arial" w:cs="Arial"/>
          <w:sz w:val="24"/>
          <w:szCs w:val="24"/>
        </w:rPr>
        <w:t>provided with</w:t>
      </w:r>
      <w:r w:rsidRPr="00472711">
        <w:rPr>
          <w:rFonts w:ascii="Arial" w:hAnsi="Arial" w:cs="Arial"/>
          <w:sz w:val="24"/>
          <w:szCs w:val="24"/>
        </w:rPr>
        <w:t xml:space="preserve"> copies of g</w:t>
      </w:r>
      <w:r w:rsidR="009502A5" w:rsidRPr="00472711">
        <w:rPr>
          <w:rFonts w:ascii="Arial" w:hAnsi="Arial" w:cs="Arial"/>
          <w:sz w:val="24"/>
          <w:szCs w:val="24"/>
        </w:rPr>
        <w:t>ood practice guidance on safe working practices</w:t>
      </w:r>
      <w:r w:rsidR="0057126B" w:rsidRPr="00472711">
        <w:rPr>
          <w:rFonts w:ascii="Arial" w:hAnsi="Arial" w:cs="Arial"/>
          <w:sz w:val="24"/>
          <w:szCs w:val="24"/>
        </w:rPr>
        <w:t>.</w:t>
      </w:r>
      <w:r w:rsidR="009502A5" w:rsidRPr="00472711">
        <w:rPr>
          <w:rFonts w:ascii="Arial" w:hAnsi="Arial" w:cs="Arial"/>
          <w:sz w:val="24"/>
          <w:szCs w:val="24"/>
        </w:rPr>
        <w:t xml:space="preserve"> </w:t>
      </w:r>
    </w:p>
    <w:p w14:paraId="73A5FA40" w14:textId="2563CD97" w:rsidR="00F10492" w:rsidRPr="00472711" w:rsidRDefault="0057126B" w:rsidP="00B86561">
      <w:pPr>
        <w:rPr>
          <w:rFonts w:ascii="Arial" w:hAnsi="Arial" w:cs="Arial"/>
          <w:sz w:val="24"/>
          <w:szCs w:val="24"/>
        </w:rPr>
      </w:pPr>
      <w:r w:rsidRPr="00472711">
        <w:rPr>
          <w:rFonts w:ascii="Arial" w:hAnsi="Arial" w:cs="Arial"/>
          <w:sz w:val="24"/>
          <w:szCs w:val="24"/>
        </w:rPr>
        <w:t xml:space="preserve">A range of training is also offered by service areas to their staff fulfilling key roles in relation to student safeguarding and related aspects of duty of care. Much of this is co-ordinated by Human Resources, but other areas of the University are also key to delivering </w:t>
      </w:r>
      <w:r w:rsidR="00510321" w:rsidRPr="00472711">
        <w:rPr>
          <w:rFonts w:ascii="Arial" w:hAnsi="Arial" w:cs="Arial"/>
          <w:sz w:val="24"/>
          <w:szCs w:val="24"/>
        </w:rPr>
        <w:t xml:space="preserve">related training opportunities. This includes </w:t>
      </w:r>
      <w:r w:rsidR="002505D2">
        <w:rPr>
          <w:rFonts w:ascii="Arial" w:hAnsi="Arial" w:cs="Arial"/>
          <w:sz w:val="24"/>
          <w:szCs w:val="24"/>
        </w:rPr>
        <w:t xml:space="preserve">safeguarding training, a range of </w:t>
      </w:r>
      <w:r w:rsidR="00510321" w:rsidRPr="00472711">
        <w:rPr>
          <w:rFonts w:ascii="Arial" w:hAnsi="Arial" w:cs="Arial"/>
          <w:sz w:val="24"/>
          <w:szCs w:val="24"/>
        </w:rPr>
        <w:t>mental health first aid train</w:t>
      </w:r>
      <w:r w:rsidR="00AC4942" w:rsidRPr="00472711">
        <w:rPr>
          <w:rFonts w:ascii="Arial" w:hAnsi="Arial" w:cs="Arial"/>
          <w:sz w:val="24"/>
          <w:szCs w:val="24"/>
        </w:rPr>
        <w:t>ing</w:t>
      </w:r>
      <w:r w:rsidR="002505D2">
        <w:rPr>
          <w:rFonts w:ascii="Arial" w:hAnsi="Arial" w:cs="Arial"/>
          <w:sz w:val="24"/>
          <w:szCs w:val="24"/>
        </w:rPr>
        <w:t xml:space="preserve"> (including ASIST – Applied Suicide Intervention Skills Training)</w:t>
      </w:r>
      <w:r w:rsidR="00AC4942" w:rsidRPr="00472711">
        <w:rPr>
          <w:rFonts w:ascii="Arial" w:hAnsi="Arial" w:cs="Arial"/>
          <w:sz w:val="24"/>
          <w:szCs w:val="24"/>
        </w:rPr>
        <w:t>;</w:t>
      </w:r>
      <w:r w:rsidR="00510321" w:rsidRPr="00472711">
        <w:rPr>
          <w:rFonts w:ascii="Arial" w:hAnsi="Arial" w:cs="Arial"/>
          <w:sz w:val="24"/>
          <w:szCs w:val="24"/>
        </w:rPr>
        <w:t xml:space="preserve"> </w:t>
      </w:r>
      <w:r w:rsidR="00DC5925" w:rsidRPr="00472711">
        <w:rPr>
          <w:rFonts w:ascii="Arial" w:hAnsi="Arial" w:cs="Arial"/>
          <w:sz w:val="24"/>
          <w:szCs w:val="24"/>
        </w:rPr>
        <w:t xml:space="preserve">mental health awareness </w:t>
      </w:r>
      <w:r w:rsidR="00AC4942" w:rsidRPr="00472711">
        <w:rPr>
          <w:rFonts w:ascii="Arial" w:hAnsi="Arial" w:cs="Arial"/>
          <w:sz w:val="24"/>
          <w:szCs w:val="24"/>
        </w:rPr>
        <w:t>training for managers and staff;</w:t>
      </w:r>
      <w:r w:rsidR="00DC5925" w:rsidRPr="00472711">
        <w:rPr>
          <w:rFonts w:ascii="Arial" w:hAnsi="Arial" w:cs="Arial"/>
          <w:sz w:val="24"/>
          <w:szCs w:val="24"/>
        </w:rPr>
        <w:t xml:space="preserve"> </w:t>
      </w:r>
      <w:r w:rsidR="00AC4942" w:rsidRPr="00472711">
        <w:rPr>
          <w:rFonts w:ascii="Arial" w:hAnsi="Arial" w:cs="Arial"/>
          <w:sz w:val="24"/>
          <w:szCs w:val="24"/>
        </w:rPr>
        <w:t>training</w:t>
      </w:r>
      <w:r w:rsidR="00FB6A7B" w:rsidRPr="00472711">
        <w:rPr>
          <w:rFonts w:ascii="Arial" w:hAnsi="Arial" w:cs="Arial"/>
          <w:sz w:val="24"/>
          <w:szCs w:val="24"/>
        </w:rPr>
        <w:t xml:space="preserve"> in receivi</w:t>
      </w:r>
      <w:r w:rsidR="0057643C" w:rsidRPr="00472711">
        <w:rPr>
          <w:rFonts w:ascii="Arial" w:hAnsi="Arial" w:cs="Arial"/>
          <w:sz w:val="24"/>
          <w:szCs w:val="24"/>
        </w:rPr>
        <w:t>ng a disclosure of sexual violence</w:t>
      </w:r>
      <w:r w:rsidR="00AC4942" w:rsidRPr="00472711">
        <w:rPr>
          <w:rFonts w:ascii="Arial" w:hAnsi="Arial" w:cs="Arial"/>
          <w:sz w:val="24"/>
          <w:szCs w:val="24"/>
        </w:rPr>
        <w:t xml:space="preserve">; prevent duty training; </w:t>
      </w:r>
      <w:r w:rsidR="00F10492" w:rsidRPr="00472711">
        <w:rPr>
          <w:rFonts w:ascii="Arial" w:hAnsi="Arial" w:cs="Arial"/>
          <w:sz w:val="24"/>
          <w:szCs w:val="24"/>
        </w:rPr>
        <w:t xml:space="preserve">and </w:t>
      </w:r>
      <w:r w:rsidR="00FB6A7B" w:rsidRPr="00472711">
        <w:rPr>
          <w:rFonts w:ascii="Arial" w:hAnsi="Arial" w:cs="Arial"/>
          <w:sz w:val="24"/>
          <w:szCs w:val="24"/>
        </w:rPr>
        <w:t xml:space="preserve">a wider range of mandatory </w:t>
      </w:r>
      <w:r w:rsidR="00510321" w:rsidRPr="00472711">
        <w:rPr>
          <w:rFonts w:ascii="Arial" w:hAnsi="Arial" w:cs="Arial"/>
          <w:sz w:val="24"/>
          <w:szCs w:val="24"/>
        </w:rPr>
        <w:t>Health and Safety</w:t>
      </w:r>
      <w:r w:rsidR="00F10492" w:rsidRPr="00472711">
        <w:rPr>
          <w:rFonts w:ascii="Arial" w:hAnsi="Arial" w:cs="Arial"/>
          <w:sz w:val="24"/>
          <w:szCs w:val="24"/>
        </w:rPr>
        <w:t xml:space="preserve"> training.</w:t>
      </w:r>
    </w:p>
    <w:p w14:paraId="417E6CE6" w14:textId="77777777" w:rsidR="00F10492" w:rsidRPr="00472711" w:rsidRDefault="00F10492" w:rsidP="00B86561">
      <w:pPr>
        <w:rPr>
          <w:rFonts w:ascii="Arial" w:hAnsi="Arial" w:cs="Arial"/>
          <w:sz w:val="24"/>
          <w:szCs w:val="24"/>
        </w:rPr>
      </w:pPr>
      <w:r w:rsidRPr="00472711">
        <w:rPr>
          <w:rFonts w:ascii="Arial" w:hAnsi="Arial" w:cs="Arial"/>
          <w:sz w:val="24"/>
          <w:szCs w:val="24"/>
        </w:rPr>
        <w:t xml:space="preserve">Service areas such as Student Wellbeing and Inclusion ensure that their staff regularly </w:t>
      </w:r>
      <w:r w:rsidR="00820271" w:rsidRPr="00472711">
        <w:rPr>
          <w:rFonts w:ascii="Arial" w:hAnsi="Arial" w:cs="Arial"/>
          <w:sz w:val="24"/>
          <w:szCs w:val="24"/>
        </w:rPr>
        <w:t>participate</w:t>
      </w:r>
      <w:r w:rsidRPr="00472711">
        <w:rPr>
          <w:rFonts w:ascii="Arial" w:hAnsi="Arial" w:cs="Arial"/>
          <w:sz w:val="24"/>
          <w:szCs w:val="24"/>
        </w:rPr>
        <w:t xml:space="preserve"> in training connected to their roles to ensure that they are able to discharge their responsibilities effectively. </w:t>
      </w:r>
    </w:p>
    <w:p w14:paraId="2A2492F1" w14:textId="2F448FF2" w:rsidR="0057126B" w:rsidRPr="00472711" w:rsidRDefault="00F10492" w:rsidP="00B86561">
      <w:pPr>
        <w:rPr>
          <w:rFonts w:ascii="Arial" w:hAnsi="Arial" w:cs="Arial"/>
          <w:sz w:val="24"/>
          <w:szCs w:val="24"/>
        </w:rPr>
      </w:pPr>
      <w:r w:rsidRPr="00472711">
        <w:rPr>
          <w:rFonts w:ascii="Arial" w:hAnsi="Arial" w:cs="Arial"/>
          <w:sz w:val="24"/>
          <w:szCs w:val="24"/>
        </w:rPr>
        <w:t>Personal Development Tutor</w:t>
      </w:r>
      <w:r w:rsidR="002505D2">
        <w:rPr>
          <w:rFonts w:ascii="Arial" w:hAnsi="Arial" w:cs="Arial"/>
          <w:sz w:val="24"/>
          <w:szCs w:val="24"/>
        </w:rPr>
        <w:t xml:space="preserve">s have access to a training and resource Toolkit and regular introductory and ‘top-up’ training designed to enable them to fulfil their role effectively and with confidence.  </w:t>
      </w:r>
    </w:p>
    <w:p w14:paraId="5825E3CB" w14:textId="304F70EC" w:rsidR="007D2024" w:rsidRPr="00472711" w:rsidRDefault="007D2024" w:rsidP="00B86561">
      <w:pPr>
        <w:rPr>
          <w:rFonts w:ascii="Arial" w:hAnsi="Arial" w:cs="Arial"/>
          <w:sz w:val="24"/>
          <w:szCs w:val="24"/>
        </w:rPr>
      </w:pPr>
      <w:r w:rsidRPr="00472711">
        <w:rPr>
          <w:rFonts w:ascii="Arial" w:hAnsi="Arial" w:cs="Arial"/>
          <w:sz w:val="24"/>
          <w:szCs w:val="24"/>
        </w:rPr>
        <w:t xml:space="preserve">Staff fulfilling the </w:t>
      </w:r>
      <w:r w:rsidR="00820271" w:rsidRPr="00472711">
        <w:rPr>
          <w:rFonts w:ascii="Arial" w:hAnsi="Arial" w:cs="Arial"/>
          <w:sz w:val="24"/>
          <w:szCs w:val="24"/>
        </w:rPr>
        <w:t>duties</w:t>
      </w:r>
      <w:r w:rsidRPr="00472711">
        <w:rPr>
          <w:rFonts w:ascii="Arial" w:hAnsi="Arial" w:cs="Arial"/>
          <w:sz w:val="24"/>
          <w:szCs w:val="24"/>
        </w:rPr>
        <w:t xml:space="preserve"> of </w:t>
      </w:r>
      <w:r w:rsidR="002505D2">
        <w:rPr>
          <w:rFonts w:ascii="Arial" w:hAnsi="Arial" w:cs="Arial"/>
          <w:sz w:val="24"/>
          <w:szCs w:val="24"/>
        </w:rPr>
        <w:t xml:space="preserve">Support and Liaison Advisers – responding to disclosures of </w:t>
      </w:r>
      <w:r w:rsidR="009940B3">
        <w:rPr>
          <w:rFonts w:ascii="Arial" w:hAnsi="Arial" w:cs="Arial"/>
          <w:sz w:val="24"/>
          <w:szCs w:val="24"/>
        </w:rPr>
        <w:t>gender-based</w:t>
      </w:r>
      <w:r w:rsidR="002505D2">
        <w:rPr>
          <w:rFonts w:ascii="Arial" w:hAnsi="Arial" w:cs="Arial"/>
          <w:sz w:val="24"/>
          <w:szCs w:val="24"/>
        </w:rPr>
        <w:t xml:space="preserve"> violence and others forms of hate incidents are </w:t>
      </w:r>
      <w:r w:rsidRPr="00472711">
        <w:rPr>
          <w:rFonts w:ascii="Arial" w:hAnsi="Arial" w:cs="Arial"/>
          <w:sz w:val="24"/>
          <w:szCs w:val="24"/>
        </w:rPr>
        <w:t xml:space="preserve">trained to enable them to fulfil this </w:t>
      </w:r>
      <w:r w:rsidR="00820271" w:rsidRPr="00472711">
        <w:rPr>
          <w:rFonts w:ascii="Arial" w:hAnsi="Arial" w:cs="Arial"/>
          <w:sz w:val="24"/>
          <w:szCs w:val="24"/>
        </w:rPr>
        <w:t xml:space="preserve">new </w:t>
      </w:r>
      <w:r w:rsidRPr="00472711">
        <w:rPr>
          <w:rFonts w:ascii="Arial" w:hAnsi="Arial" w:cs="Arial"/>
          <w:sz w:val="24"/>
          <w:szCs w:val="24"/>
        </w:rPr>
        <w:t>specialist remit.</w:t>
      </w:r>
    </w:p>
    <w:p w14:paraId="40A0BE15" w14:textId="77777777" w:rsidR="00C05656" w:rsidRPr="00472711" w:rsidRDefault="00B63057" w:rsidP="00EB2EC4">
      <w:pPr>
        <w:rPr>
          <w:rFonts w:ascii="Arial" w:hAnsi="Arial" w:cs="Arial"/>
          <w:b/>
          <w:sz w:val="24"/>
          <w:szCs w:val="24"/>
        </w:rPr>
      </w:pPr>
      <w:r w:rsidRPr="00472711">
        <w:rPr>
          <w:rFonts w:ascii="Arial" w:hAnsi="Arial" w:cs="Arial"/>
          <w:b/>
          <w:sz w:val="24"/>
          <w:szCs w:val="24"/>
        </w:rPr>
        <w:t xml:space="preserve">Criminal Conviction Disclosure &amp; </w:t>
      </w:r>
      <w:r w:rsidR="00C05656" w:rsidRPr="00472711">
        <w:rPr>
          <w:rFonts w:ascii="Arial" w:hAnsi="Arial" w:cs="Arial"/>
          <w:b/>
          <w:sz w:val="24"/>
          <w:szCs w:val="24"/>
        </w:rPr>
        <w:t xml:space="preserve">Protection of Vulnerable Groups </w:t>
      </w:r>
    </w:p>
    <w:p w14:paraId="71A91593" w14:textId="2F20B736" w:rsidR="00B63057" w:rsidRPr="00472711" w:rsidRDefault="00B63057" w:rsidP="007F440C">
      <w:pPr>
        <w:spacing w:line="240" w:lineRule="auto"/>
        <w:rPr>
          <w:rStyle w:val="Hyperlink"/>
          <w:rFonts w:ascii="Arial" w:hAnsi="Arial" w:cs="Arial"/>
          <w:color w:val="auto"/>
          <w:sz w:val="24"/>
          <w:szCs w:val="24"/>
          <w:u w:val="none"/>
        </w:rPr>
      </w:pPr>
      <w:r w:rsidRPr="00472711">
        <w:rPr>
          <w:rFonts w:ascii="Arial" w:hAnsi="Arial" w:cs="Arial"/>
          <w:sz w:val="24"/>
          <w:szCs w:val="24"/>
        </w:rPr>
        <w:t xml:space="preserve">Individuals applying for employment at the University are required by law to disclose unspent criminal convictions and spent convictions where the type of role applied for requires this.  Such disclosures are considered and assessed in the context of the recruitment process.  Where staff members receive a criminal charge or conviction whilst in employment, this is considered under the </w:t>
      </w:r>
      <w:hyperlink r:id="rId23" w:history="1">
        <w:r w:rsidRPr="00472711">
          <w:rPr>
            <w:rStyle w:val="Hyperlink"/>
            <w:rFonts w:ascii="Arial" w:hAnsi="Arial" w:cs="Arial"/>
            <w:sz w:val="24"/>
            <w:szCs w:val="24"/>
          </w:rPr>
          <w:t xml:space="preserve">Staff Disciplinary Policy and Procedure </w:t>
        </w:r>
      </w:hyperlink>
      <w:r w:rsidRPr="00472711">
        <w:rPr>
          <w:rStyle w:val="Hyperlink"/>
          <w:rFonts w:ascii="Arial" w:hAnsi="Arial" w:cs="Arial"/>
          <w:color w:val="auto"/>
          <w:sz w:val="24"/>
          <w:szCs w:val="24"/>
          <w:u w:val="none"/>
        </w:rPr>
        <w:t>in terms of the relevance and effect the charge or conviction has on the employee’s suitability / ability to complete their job and their relationship with the University, work colleagues, students and customers.</w:t>
      </w:r>
    </w:p>
    <w:p w14:paraId="7EADA275" w14:textId="2F740688" w:rsidR="00B63057" w:rsidRPr="00472711" w:rsidRDefault="00B63057" w:rsidP="007F440C">
      <w:pPr>
        <w:spacing w:line="240" w:lineRule="auto"/>
        <w:rPr>
          <w:rFonts w:ascii="Arial" w:hAnsi="Arial" w:cs="Arial"/>
          <w:sz w:val="24"/>
          <w:szCs w:val="24"/>
        </w:rPr>
      </w:pPr>
      <w:r w:rsidRPr="00472711">
        <w:rPr>
          <w:rStyle w:val="Hyperlink"/>
          <w:rFonts w:ascii="Arial" w:hAnsi="Arial" w:cs="Arial"/>
          <w:color w:val="auto"/>
          <w:sz w:val="24"/>
          <w:szCs w:val="24"/>
          <w:u w:val="none"/>
        </w:rPr>
        <w:lastRenderedPageBreak/>
        <w:t>Individuals applying to join the University as a student are required</w:t>
      </w:r>
      <w:r w:rsidR="00FB6B2E" w:rsidRPr="00472711">
        <w:rPr>
          <w:rStyle w:val="Hyperlink"/>
          <w:rFonts w:ascii="Arial" w:hAnsi="Arial" w:cs="Arial"/>
          <w:color w:val="auto"/>
          <w:sz w:val="24"/>
          <w:szCs w:val="24"/>
          <w:u w:val="none"/>
        </w:rPr>
        <w:t>, as part of the</w:t>
      </w:r>
      <w:r w:rsidR="00EB5558" w:rsidRPr="00472711">
        <w:rPr>
          <w:rStyle w:val="Hyperlink"/>
          <w:rFonts w:ascii="Arial" w:hAnsi="Arial" w:cs="Arial"/>
          <w:color w:val="auto"/>
          <w:sz w:val="24"/>
          <w:szCs w:val="24"/>
          <w:u w:val="none"/>
        </w:rPr>
        <w:t xml:space="preserve"> terms and conditions relating to their </w:t>
      </w:r>
      <w:r w:rsidR="00FB6B2E" w:rsidRPr="00472711">
        <w:rPr>
          <w:rStyle w:val="Hyperlink"/>
          <w:rFonts w:ascii="Arial" w:hAnsi="Arial" w:cs="Arial"/>
          <w:color w:val="auto"/>
          <w:sz w:val="24"/>
          <w:szCs w:val="24"/>
          <w:u w:val="none"/>
        </w:rPr>
        <w:t xml:space="preserve">application, </w:t>
      </w:r>
      <w:r w:rsidRPr="00472711">
        <w:rPr>
          <w:rStyle w:val="Hyperlink"/>
          <w:rFonts w:ascii="Arial" w:hAnsi="Arial" w:cs="Arial"/>
          <w:color w:val="auto"/>
          <w:sz w:val="24"/>
          <w:szCs w:val="24"/>
          <w:u w:val="none"/>
        </w:rPr>
        <w:t>to declare any</w:t>
      </w:r>
      <w:r w:rsidR="00FB6B2E" w:rsidRPr="00472711">
        <w:rPr>
          <w:rStyle w:val="Hyperlink"/>
          <w:rFonts w:ascii="Arial" w:hAnsi="Arial" w:cs="Arial"/>
          <w:color w:val="auto"/>
          <w:sz w:val="24"/>
          <w:szCs w:val="24"/>
          <w:u w:val="none"/>
        </w:rPr>
        <w:t xml:space="preserve"> relevant unspent criminal convictions.  Any declared convictions are investigated under the University’s </w:t>
      </w:r>
      <w:hyperlink r:id="rId24" w:anchor="3" w:history="1">
        <w:r w:rsidR="00FB6B2E" w:rsidRPr="00472711">
          <w:rPr>
            <w:rStyle w:val="Hyperlink"/>
            <w:rFonts w:ascii="Arial" w:hAnsi="Arial" w:cs="Arial"/>
            <w:sz w:val="24"/>
            <w:szCs w:val="24"/>
          </w:rPr>
          <w:t>Policy for Applicants with Declared Criminal Convictions</w:t>
        </w:r>
      </w:hyperlink>
      <w:r w:rsidR="00EE0AAC" w:rsidRPr="00472711">
        <w:rPr>
          <w:rStyle w:val="Hyperlink"/>
          <w:rFonts w:ascii="Arial" w:hAnsi="Arial" w:cs="Arial"/>
          <w:color w:val="auto"/>
          <w:sz w:val="24"/>
          <w:szCs w:val="24"/>
          <w:u w:val="none"/>
        </w:rPr>
        <w:t xml:space="preserve">.  Consideration is given as to </w:t>
      </w:r>
      <w:r w:rsidR="00FB6B2E" w:rsidRPr="00472711">
        <w:rPr>
          <w:rStyle w:val="Hyperlink"/>
          <w:rFonts w:ascii="Arial" w:hAnsi="Arial" w:cs="Arial"/>
          <w:color w:val="auto"/>
          <w:sz w:val="24"/>
          <w:szCs w:val="24"/>
          <w:u w:val="none"/>
        </w:rPr>
        <w:t xml:space="preserve">whether admission of the applicant would pose a significant and unacceptable risk to the University community and whether there are specific professional requirements related to the course applied for which need to be considered, including those </w:t>
      </w:r>
      <w:r w:rsidR="007F440C" w:rsidRPr="00472711">
        <w:rPr>
          <w:rStyle w:val="Hyperlink"/>
          <w:rFonts w:ascii="Arial" w:hAnsi="Arial" w:cs="Arial"/>
          <w:color w:val="auto"/>
          <w:sz w:val="24"/>
          <w:szCs w:val="24"/>
          <w:u w:val="none"/>
        </w:rPr>
        <w:t xml:space="preserve">requiring Protection of Vulnerable Groups (PVG) scheme membership.  </w:t>
      </w:r>
      <w:r w:rsidR="00FB6B2E" w:rsidRPr="00472711">
        <w:rPr>
          <w:rStyle w:val="Hyperlink"/>
          <w:rFonts w:ascii="Arial" w:hAnsi="Arial" w:cs="Arial"/>
          <w:color w:val="auto"/>
          <w:sz w:val="24"/>
          <w:szCs w:val="24"/>
          <w:u w:val="none"/>
        </w:rPr>
        <w:t xml:space="preserve"> </w:t>
      </w:r>
      <w:r w:rsidR="00EE0AAC" w:rsidRPr="00472711">
        <w:rPr>
          <w:rStyle w:val="Hyperlink"/>
          <w:rFonts w:ascii="Arial" w:hAnsi="Arial" w:cs="Arial"/>
          <w:color w:val="auto"/>
          <w:sz w:val="24"/>
          <w:szCs w:val="24"/>
          <w:u w:val="none"/>
        </w:rPr>
        <w:t xml:space="preserve">Where students receive a criminal charge or conviction during their studies, they are required to disclose this to the University.  Such disclosures will be considered against the </w:t>
      </w:r>
      <w:hyperlink r:id="rId25" w:history="1">
        <w:r w:rsidR="00EE0AAC" w:rsidRPr="00472711">
          <w:rPr>
            <w:rStyle w:val="Hyperlink"/>
            <w:rFonts w:ascii="Arial" w:hAnsi="Arial" w:cs="Arial"/>
            <w:sz w:val="24"/>
            <w:szCs w:val="24"/>
          </w:rPr>
          <w:t xml:space="preserve">Student Conduct Regulations </w:t>
        </w:r>
      </w:hyperlink>
      <w:r w:rsidR="00EE0AAC" w:rsidRPr="00472711">
        <w:rPr>
          <w:rStyle w:val="Hyperlink"/>
          <w:rFonts w:ascii="Arial" w:hAnsi="Arial" w:cs="Arial"/>
          <w:color w:val="auto"/>
          <w:sz w:val="24"/>
          <w:szCs w:val="24"/>
          <w:u w:val="none"/>
        </w:rPr>
        <w:t xml:space="preserve">in order to determine whether any further action is required.  </w:t>
      </w:r>
    </w:p>
    <w:p w14:paraId="663E5EA8" w14:textId="248113BE" w:rsidR="00DA7463" w:rsidRPr="00472711" w:rsidRDefault="00601149" w:rsidP="00EE0AAC">
      <w:pPr>
        <w:spacing w:line="240" w:lineRule="auto"/>
        <w:jc w:val="both"/>
        <w:rPr>
          <w:rFonts w:ascii="Arial" w:hAnsi="Arial" w:cs="Arial"/>
          <w:b/>
          <w:sz w:val="24"/>
          <w:szCs w:val="24"/>
        </w:rPr>
      </w:pPr>
      <w:r w:rsidRPr="00472711">
        <w:rPr>
          <w:rFonts w:ascii="Arial" w:hAnsi="Arial" w:cs="Arial"/>
          <w:sz w:val="24"/>
          <w:szCs w:val="24"/>
        </w:rPr>
        <w:t>As previously referenced, t</w:t>
      </w:r>
      <w:r w:rsidR="00DA7463" w:rsidRPr="00472711">
        <w:rPr>
          <w:rFonts w:ascii="Arial" w:hAnsi="Arial" w:cs="Arial"/>
          <w:sz w:val="24"/>
          <w:szCs w:val="24"/>
        </w:rPr>
        <w:t xml:space="preserve">he University has a </w:t>
      </w:r>
      <w:hyperlink r:id="rId26" w:history="1">
        <w:r w:rsidR="00DA7463" w:rsidRPr="001D4901">
          <w:rPr>
            <w:rStyle w:val="Hyperlink"/>
            <w:rFonts w:ascii="Arial" w:hAnsi="Arial" w:cs="Arial"/>
            <w:sz w:val="24"/>
            <w:szCs w:val="24"/>
          </w:rPr>
          <w:t>Protection of Vulnerable Groups Policy</w:t>
        </w:r>
      </w:hyperlink>
      <w:r w:rsidR="00DA7463" w:rsidRPr="00472711">
        <w:rPr>
          <w:rFonts w:ascii="Arial" w:hAnsi="Arial" w:cs="Arial"/>
          <w:sz w:val="24"/>
          <w:szCs w:val="24"/>
        </w:rPr>
        <w:t xml:space="preserve"> to ensure that where staff carry out ‘regulated work’ under the Protection of Vulnerable Groups (Scotland) Act 2007,  they are PVG scheme members to ensure that we do not knowingly employ staff to carry out ‘regulated work’ who are barred from working with children and/or ‘protected adults’.</w:t>
      </w:r>
    </w:p>
    <w:p w14:paraId="01C2527D" w14:textId="77777777" w:rsidR="007F440C" w:rsidRPr="00472711" w:rsidRDefault="007F440C" w:rsidP="007F440C">
      <w:pPr>
        <w:rPr>
          <w:rFonts w:ascii="Arial" w:hAnsi="Arial" w:cs="Arial"/>
          <w:b/>
          <w:sz w:val="24"/>
          <w:szCs w:val="24"/>
        </w:rPr>
      </w:pPr>
      <w:r w:rsidRPr="00472711">
        <w:rPr>
          <w:rFonts w:ascii="Arial" w:hAnsi="Arial" w:cs="Arial"/>
          <w:b/>
          <w:sz w:val="24"/>
          <w:szCs w:val="24"/>
        </w:rPr>
        <w:t xml:space="preserve">Students on Placements and Studying Abroad </w:t>
      </w:r>
    </w:p>
    <w:p w14:paraId="16E337C4" w14:textId="77777777" w:rsidR="007F440C" w:rsidRDefault="007F440C" w:rsidP="007F440C">
      <w:pPr>
        <w:rPr>
          <w:rFonts w:ascii="Arial" w:hAnsi="Arial" w:cs="Arial"/>
          <w:sz w:val="24"/>
          <w:szCs w:val="24"/>
        </w:rPr>
      </w:pPr>
      <w:r w:rsidRPr="00472711">
        <w:rPr>
          <w:rFonts w:ascii="Arial" w:hAnsi="Arial" w:cs="Arial"/>
          <w:sz w:val="24"/>
          <w:szCs w:val="24"/>
        </w:rPr>
        <w:t xml:space="preserve">The University will work with partners to ensure that processes are in place to secure the welfare of students on work placements or engaged in an international study opportunity. </w:t>
      </w:r>
    </w:p>
    <w:p w14:paraId="25DF1015" w14:textId="77777777" w:rsidR="003F3867" w:rsidRPr="00472711" w:rsidRDefault="003F3867" w:rsidP="007F440C">
      <w:pPr>
        <w:rPr>
          <w:rFonts w:ascii="Arial" w:hAnsi="Arial" w:cs="Arial"/>
          <w:sz w:val="24"/>
          <w:szCs w:val="24"/>
        </w:rPr>
      </w:pPr>
    </w:p>
    <w:p w14:paraId="7978B0BF" w14:textId="77777777" w:rsidR="003A48DF" w:rsidRPr="00472711" w:rsidRDefault="00616C3A" w:rsidP="003A48DF">
      <w:pPr>
        <w:rPr>
          <w:rFonts w:ascii="Arial" w:hAnsi="Arial" w:cs="Arial"/>
          <w:b/>
          <w:sz w:val="24"/>
          <w:szCs w:val="24"/>
        </w:rPr>
      </w:pPr>
      <w:r w:rsidRPr="00472711">
        <w:rPr>
          <w:rFonts w:ascii="Arial" w:hAnsi="Arial" w:cs="Arial"/>
          <w:b/>
          <w:sz w:val="24"/>
          <w:szCs w:val="24"/>
          <w:u w:val="single"/>
        </w:rPr>
        <w:t xml:space="preserve">2. </w:t>
      </w:r>
      <w:r w:rsidR="00F72A82" w:rsidRPr="00472711">
        <w:rPr>
          <w:rFonts w:ascii="Arial" w:hAnsi="Arial" w:cs="Arial"/>
          <w:b/>
          <w:sz w:val="24"/>
          <w:szCs w:val="24"/>
          <w:u w:val="single"/>
        </w:rPr>
        <w:t>Protection for St</w:t>
      </w:r>
      <w:r w:rsidR="003A48DF" w:rsidRPr="00472711">
        <w:rPr>
          <w:rFonts w:ascii="Arial" w:hAnsi="Arial" w:cs="Arial"/>
          <w:b/>
          <w:sz w:val="24"/>
          <w:szCs w:val="24"/>
          <w:u w:val="single"/>
        </w:rPr>
        <w:t>aff</w:t>
      </w:r>
      <w:r w:rsidR="003A48DF" w:rsidRPr="00472711">
        <w:rPr>
          <w:rFonts w:ascii="Arial" w:hAnsi="Arial" w:cs="Arial"/>
          <w:b/>
          <w:sz w:val="24"/>
          <w:szCs w:val="24"/>
        </w:rPr>
        <w:t xml:space="preserve"> </w:t>
      </w:r>
    </w:p>
    <w:p w14:paraId="2621754B" w14:textId="77777777" w:rsidR="006E2C9B" w:rsidRPr="00472711" w:rsidRDefault="003A48DF" w:rsidP="003A48DF">
      <w:pPr>
        <w:rPr>
          <w:rFonts w:ascii="Arial" w:hAnsi="Arial" w:cs="Arial"/>
          <w:b/>
          <w:sz w:val="24"/>
          <w:szCs w:val="24"/>
        </w:rPr>
      </w:pPr>
      <w:r w:rsidRPr="00472711">
        <w:rPr>
          <w:rFonts w:ascii="Arial" w:hAnsi="Arial" w:cs="Arial"/>
          <w:b/>
          <w:sz w:val="24"/>
          <w:szCs w:val="24"/>
        </w:rPr>
        <w:t>Expectations of Conduct</w:t>
      </w:r>
      <w:r w:rsidR="00F97E60" w:rsidRPr="00472711">
        <w:rPr>
          <w:rFonts w:ascii="Arial" w:hAnsi="Arial" w:cs="Arial"/>
          <w:b/>
          <w:sz w:val="24"/>
          <w:szCs w:val="24"/>
        </w:rPr>
        <w:t>, Raising Concerns</w:t>
      </w:r>
      <w:r w:rsidRPr="00472711">
        <w:rPr>
          <w:rFonts w:ascii="Arial" w:hAnsi="Arial" w:cs="Arial"/>
          <w:b/>
          <w:sz w:val="24"/>
          <w:szCs w:val="24"/>
        </w:rPr>
        <w:t xml:space="preserve"> and Sanctions for Misconduct</w:t>
      </w:r>
    </w:p>
    <w:p w14:paraId="6C9D72EB" w14:textId="6336EFE8" w:rsidR="00EB5558" w:rsidRPr="00472711" w:rsidRDefault="00EB5558" w:rsidP="00EB5558">
      <w:pPr>
        <w:rPr>
          <w:rFonts w:ascii="Arial" w:hAnsi="Arial" w:cs="Arial"/>
          <w:sz w:val="24"/>
          <w:szCs w:val="24"/>
        </w:rPr>
      </w:pPr>
      <w:r w:rsidRPr="00472711">
        <w:rPr>
          <w:rFonts w:ascii="Arial" w:hAnsi="Arial" w:cs="Arial"/>
          <w:sz w:val="24"/>
          <w:szCs w:val="24"/>
        </w:rPr>
        <w:t xml:space="preserve">Expectations of standards of </w:t>
      </w:r>
      <w:r w:rsidR="00F97E60" w:rsidRPr="00472711">
        <w:rPr>
          <w:rFonts w:ascii="Arial" w:hAnsi="Arial" w:cs="Arial"/>
          <w:sz w:val="24"/>
          <w:szCs w:val="24"/>
        </w:rPr>
        <w:t xml:space="preserve">conduct for staff in line with the University’s values and behaviours are contained in the </w:t>
      </w:r>
      <w:hyperlink r:id="rId27" w:history="1">
        <w:r w:rsidR="00F97E60" w:rsidRPr="00472711">
          <w:rPr>
            <w:rStyle w:val="Hyperlink"/>
            <w:rFonts w:ascii="Arial" w:hAnsi="Arial" w:cs="Arial"/>
            <w:sz w:val="24"/>
            <w:szCs w:val="24"/>
          </w:rPr>
          <w:t>Staff Disciplinary Policy and Procedure</w:t>
        </w:r>
      </w:hyperlink>
      <w:r w:rsidR="00F97E60" w:rsidRPr="00472711">
        <w:rPr>
          <w:rFonts w:ascii="Arial" w:hAnsi="Arial" w:cs="Arial"/>
          <w:sz w:val="24"/>
          <w:szCs w:val="24"/>
        </w:rPr>
        <w:t xml:space="preserve">. </w:t>
      </w:r>
      <w:r w:rsidRPr="00472711">
        <w:rPr>
          <w:rFonts w:ascii="Arial" w:hAnsi="Arial" w:cs="Arial"/>
          <w:sz w:val="24"/>
          <w:szCs w:val="24"/>
        </w:rPr>
        <w:t>The policy defines misconduct</w:t>
      </w:r>
      <w:r w:rsidR="00F97E60" w:rsidRPr="00472711">
        <w:rPr>
          <w:rFonts w:ascii="Arial" w:hAnsi="Arial" w:cs="Arial"/>
          <w:sz w:val="24"/>
          <w:szCs w:val="24"/>
        </w:rPr>
        <w:t xml:space="preserve"> </w:t>
      </w:r>
      <w:r w:rsidRPr="00472711">
        <w:rPr>
          <w:rFonts w:ascii="Arial" w:hAnsi="Arial" w:cs="Arial"/>
          <w:sz w:val="24"/>
          <w:szCs w:val="24"/>
        </w:rPr>
        <w:t xml:space="preserve">and defines the process and outcomes.   </w:t>
      </w:r>
    </w:p>
    <w:p w14:paraId="6F4E95CF" w14:textId="77777777" w:rsidR="00F97E60" w:rsidRPr="00472711" w:rsidRDefault="00F97E60" w:rsidP="00EB5558">
      <w:pPr>
        <w:rPr>
          <w:rFonts w:ascii="Arial" w:hAnsi="Arial" w:cs="Arial"/>
          <w:sz w:val="24"/>
          <w:szCs w:val="24"/>
        </w:rPr>
      </w:pPr>
      <w:r w:rsidRPr="00472711">
        <w:rPr>
          <w:rFonts w:ascii="Arial" w:hAnsi="Arial" w:cs="Arial"/>
          <w:sz w:val="24"/>
          <w:szCs w:val="24"/>
        </w:rPr>
        <w:t xml:space="preserve">Measures to secure a positive, supportive and inclusive working environment free from harassment, discrimination, bullying and victimisation for staff are set out in the </w:t>
      </w:r>
      <w:hyperlink r:id="rId28" w:history="1">
        <w:r w:rsidRPr="00472711">
          <w:rPr>
            <w:rStyle w:val="Hyperlink"/>
            <w:rFonts w:ascii="Arial" w:hAnsi="Arial" w:cs="Arial"/>
            <w:sz w:val="24"/>
            <w:szCs w:val="24"/>
          </w:rPr>
          <w:t xml:space="preserve">Dignity at Work Policy. </w:t>
        </w:r>
      </w:hyperlink>
    </w:p>
    <w:p w14:paraId="34D60A87" w14:textId="42D394E4" w:rsidR="00F97E60" w:rsidRPr="00472711" w:rsidRDefault="00F97E60" w:rsidP="00EB5558">
      <w:pPr>
        <w:rPr>
          <w:rFonts w:ascii="Arial" w:hAnsi="Arial" w:cs="Arial"/>
          <w:sz w:val="24"/>
          <w:szCs w:val="24"/>
        </w:rPr>
      </w:pPr>
      <w:r w:rsidRPr="00472711">
        <w:rPr>
          <w:rFonts w:ascii="Arial" w:hAnsi="Arial" w:cs="Arial"/>
          <w:sz w:val="24"/>
          <w:szCs w:val="24"/>
        </w:rPr>
        <w:t>Employees can raise concerns about relationships with their colleagues or behaviour of others towards them through the</w:t>
      </w:r>
      <w:hyperlink r:id="rId29" w:history="1">
        <w:r w:rsidRPr="001D4901">
          <w:rPr>
            <w:rStyle w:val="Hyperlink"/>
            <w:rFonts w:ascii="Arial" w:hAnsi="Arial" w:cs="Arial"/>
            <w:sz w:val="24"/>
            <w:szCs w:val="24"/>
          </w:rPr>
          <w:t xml:space="preserve"> Grievance Policy and Procedure</w:t>
        </w:r>
        <w:r w:rsidR="00205B92" w:rsidRPr="001D4901">
          <w:rPr>
            <w:rStyle w:val="Hyperlink"/>
            <w:rFonts w:ascii="Arial" w:hAnsi="Arial" w:cs="Arial"/>
            <w:sz w:val="24"/>
            <w:szCs w:val="24"/>
          </w:rPr>
          <w:t xml:space="preserve"> </w:t>
        </w:r>
      </w:hyperlink>
      <w:r w:rsidR="00205B92" w:rsidRPr="00472711">
        <w:rPr>
          <w:rFonts w:ascii="Arial" w:hAnsi="Arial" w:cs="Arial"/>
          <w:sz w:val="24"/>
          <w:szCs w:val="24"/>
        </w:rPr>
        <w:t xml:space="preserve"> following which action may be taken as appropriate under the Student Conduct Regulations or the Staff Disciplinary Policy and Procedure.</w:t>
      </w:r>
    </w:p>
    <w:p w14:paraId="125EBF47" w14:textId="77777777" w:rsidR="00F72A82" w:rsidRPr="00472711" w:rsidRDefault="003A48DF" w:rsidP="00EB2EC4">
      <w:pPr>
        <w:rPr>
          <w:rFonts w:ascii="Arial" w:hAnsi="Arial" w:cs="Arial"/>
          <w:b/>
          <w:sz w:val="24"/>
          <w:szCs w:val="24"/>
        </w:rPr>
      </w:pPr>
      <w:r w:rsidRPr="00472711">
        <w:rPr>
          <w:rFonts w:ascii="Arial" w:hAnsi="Arial" w:cs="Arial"/>
          <w:b/>
          <w:sz w:val="24"/>
          <w:szCs w:val="24"/>
        </w:rPr>
        <w:t xml:space="preserve">Support and Welfare </w:t>
      </w:r>
    </w:p>
    <w:p w14:paraId="57DCBF4A" w14:textId="4EBAD61A" w:rsidR="00472711" w:rsidRDefault="00AA762E" w:rsidP="00410F22">
      <w:pPr>
        <w:rPr>
          <w:rFonts w:ascii="Arial" w:hAnsi="Arial" w:cs="Arial"/>
          <w:sz w:val="24"/>
          <w:szCs w:val="24"/>
        </w:rPr>
      </w:pPr>
      <w:r w:rsidRPr="00472711">
        <w:rPr>
          <w:rFonts w:ascii="Arial" w:hAnsi="Arial" w:cs="Arial"/>
          <w:sz w:val="24"/>
          <w:szCs w:val="24"/>
        </w:rPr>
        <w:t xml:space="preserve">Services which support the welfare of staff, including the University’s Employee Assistance Programme and services available through the Occupational Health Service, are detailed on the </w:t>
      </w:r>
      <w:hyperlink r:id="rId30" w:history="1">
        <w:r w:rsidRPr="00472711">
          <w:rPr>
            <w:rStyle w:val="Hyperlink"/>
            <w:rFonts w:ascii="Arial" w:hAnsi="Arial" w:cs="Arial"/>
            <w:sz w:val="24"/>
            <w:szCs w:val="24"/>
          </w:rPr>
          <w:t>Human Resources intranet site.</w:t>
        </w:r>
      </w:hyperlink>
      <w:r w:rsidRPr="00472711">
        <w:rPr>
          <w:rFonts w:ascii="Arial" w:hAnsi="Arial" w:cs="Arial"/>
          <w:sz w:val="24"/>
          <w:szCs w:val="24"/>
        </w:rPr>
        <w:t xml:space="preserve"> </w:t>
      </w:r>
      <w:r w:rsidR="00B86561" w:rsidRPr="00472711">
        <w:rPr>
          <w:rFonts w:ascii="Arial" w:hAnsi="Arial" w:cs="Arial"/>
          <w:sz w:val="24"/>
          <w:szCs w:val="24"/>
        </w:rPr>
        <w:t xml:space="preserve">  </w:t>
      </w:r>
      <w:r w:rsidR="003B7455" w:rsidRPr="00472711">
        <w:rPr>
          <w:rFonts w:ascii="Arial" w:hAnsi="Arial" w:cs="Arial"/>
          <w:sz w:val="24"/>
          <w:szCs w:val="24"/>
        </w:rPr>
        <w:t xml:space="preserve">Staff can also report and seek support in relation to </w:t>
      </w:r>
      <w:r w:rsidR="001D4901">
        <w:rPr>
          <w:rFonts w:ascii="Arial" w:hAnsi="Arial" w:cs="Arial"/>
          <w:sz w:val="24"/>
          <w:szCs w:val="24"/>
        </w:rPr>
        <w:t>gender based violence or any other form of harassment and bullying or misconduct</w:t>
      </w:r>
      <w:r w:rsidR="003B7455" w:rsidRPr="00472711">
        <w:rPr>
          <w:rFonts w:ascii="Arial" w:hAnsi="Arial" w:cs="Arial"/>
          <w:sz w:val="24"/>
          <w:szCs w:val="24"/>
        </w:rPr>
        <w:t xml:space="preserve"> by reporting </w:t>
      </w:r>
      <w:r w:rsidR="001D4901">
        <w:rPr>
          <w:rFonts w:ascii="Arial" w:hAnsi="Arial" w:cs="Arial"/>
          <w:sz w:val="24"/>
          <w:szCs w:val="24"/>
        </w:rPr>
        <w:t xml:space="preserve">via </w:t>
      </w:r>
      <w:hyperlink r:id="rId31" w:history="1">
        <w:r w:rsidR="001D4901" w:rsidRPr="001D4901">
          <w:rPr>
            <w:rStyle w:val="Hyperlink"/>
            <w:rFonts w:ascii="Arial" w:hAnsi="Arial" w:cs="Arial"/>
            <w:sz w:val="24"/>
            <w:szCs w:val="24"/>
          </w:rPr>
          <w:t>Report and Support</w:t>
        </w:r>
      </w:hyperlink>
      <w:r w:rsidR="003B7455" w:rsidRPr="00472711">
        <w:rPr>
          <w:rFonts w:ascii="Arial" w:hAnsi="Arial" w:cs="Arial"/>
          <w:sz w:val="24"/>
          <w:szCs w:val="24"/>
        </w:rPr>
        <w:t>.</w:t>
      </w:r>
    </w:p>
    <w:p w14:paraId="4AA35213" w14:textId="77777777" w:rsidR="003F3867" w:rsidRDefault="003F3867" w:rsidP="00410F22">
      <w:pPr>
        <w:rPr>
          <w:rFonts w:ascii="Arial" w:hAnsi="Arial" w:cs="Arial"/>
          <w:sz w:val="24"/>
          <w:szCs w:val="24"/>
        </w:rPr>
      </w:pPr>
    </w:p>
    <w:p w14:paraId="769074B9" w14:textId="77777777" w:rsidR="003F3867" w:rsidRPr="00472711" w:rsidRDefault="003F3867" w:rsidP="00410F22">
      <w:pPr>
        <w:rPr>
          <w:rFonts w:ascii="Arial" w:hAnsi="Arial" w:cs="Arial"/>
          <w:sz w:val="24"/>
          <w:szCs w:val="24"/>
        </w:rPr>
      </w:pPr>
    </w:p>
    <w:p w14:paraId="1EDAC489" w14:textId="77777777" w:rsidR="00410F22" w:rsidRPr="00472711" w:rsidRDefault="00410F22" w:rsidP="00410F22">
      <w:pPr>
        <w:rPr>
          <w:rFonts w:ascii="Arial" w:hAnsi="Arial" w:cs="Arial"/>
          <w:b/>
          <w:sz w:val="24"/>
          <w:szCs w:val="24"/>
          <w:u w:val="single"/>
        </w:rPr>
      </w:pPr>
      <w:r w:rsidRPr="00472711">
        <w:rPr>
          <w:rFonts w:ascii="Arial" w:hAnsi="Arial" w:cs="Arial"/>
          <w:b/>
          <w:sz w:val="24"/>
          <w:szCs w:val="24"/>
          <w:u w:val="single"/>
        </w:rPr>
        <w:t xml:space="preserve">3. Prevent Duty  </w:t>
      </w:r>
    </w:p>
    <w:p w14:paraId="49B281D4" w14:textId="2D332B76" w:rsidR="00410F22" w:rsidRPr="00472711" w:rsidRDefault="00410F22" w:rsidP="00410F22">
      <w:pPr>
        <w:spacing w:line="240" w:lineRule="auto"/>
        <w:rPr>
          <w:rFonts w:ascii="Arial" w:hAnsi="Arial" w:cs="Arial"/>
          <w:sz w:val="24"/>
          <w:szCs w:val="24"/>
        </w:rPr>
      </w:pPr>
      <w:r w:rsidRPr="00472711">
        <w:rPr>
          <w:rFonts w:ascii="Arial" w:hAnsi="Arial" w:cs="Arial"/>
          <w:sz w:val="24"/>
          <w:szCs w:val="24"/>
        </w:rPr>
        <w:t xml:space="preserve">The University has a statutory duty in terms of the Counter-Terrorism &amp; Security Act 2015, ‘to have due regard to the need to prevent people from being drawn into terrorism’.  The measures that have been taken by the University to address this statutory duty, including the steps staff and students should take to raise any concerns that they may have, are outlined on the </w:t>
      </w:r>
      <w:hyperlink r:id="rId32" w:history="1">
        <w:r w:rsidRPr="00472711">
          <w:rPr>
            <w:rStyle w:val="Hyperlink"/>
            <w:rFonts w:ascii="Arial" w:hAnsi="Arial" w:cs="Arial"/>
            <w:sz w:val="24"/>
            <w:szCs w:val="24"/>
          </w:rPr>
          <w:t xml:space="preserve"> Prevent Duty intranet page</w:t>
        </w:r>
      </w:hyperlink>
      <w:r w:rsidRPr="00472711">
        <w:rPr>
          <w:rFonts w:ascii="Arial" w:hAnsi="Arial" w:cs="Arial"/>
          <w:sz w:val="24"/>
          <w:szCs w:val="24"/>
        </w:rPr>
        <w:t xml:space="preserve">. </w:t>
      </w:r>
    </w:p>
    <w:p w14:paraId="602B757C" w14:textId="77777777" w:rsidR="00166072" w:rsidRPr="00472711" w:rsidRDefault="00410F22" w:rsidP="00166072">
      <w:pPr>
        <w:rPr>
          <w:rFonts w:ascii="Arial" w:hAnsi="Arial" w:cs="Arial"/>
          <w:b/>
          <w:sz w:val="24"/>
          <w:szCs w:val="24"/>
          <w:u w:val="single"/>
        </w:rPr>
      </w:pPr>
      <w:r w:rsidRPr="00472711">
        <w:rPr>
          <w:rFonts w:ascii="Arial" w:hAnsi="Arial" w:cs="Arial"/>
          <w:b/>
          <w:sz w:val="24"/>
          <w:szCs w:val="24"/>
          <w:u w:val="single"/>
        </w:rPr>
        <w:t>4</w:t>
      </w:r>
      <w:r w:rsidR="00616C3A" w:rsidRPr="00472711">
        <w:rPr>
          <w:rFonts w:ascii="Arial" w:hAnsi="Arial" w:cs="Arial"/>
          <w:b/>
          <w:sz w:val="24"/>
          <w:szCs w:val="24"/>
          <w:u w:val="single"/>
        </w:rPr>
        <w:t xml:space="preserve">. Protection of </w:t>
      </w:r>
      <w:r w:rsidR="00166072" w:rsidRPr="00472711">
        <w:rPr>
          <w:rFonts w:ascii="Arial" w:hAnsi="Arial" w:cs="Arial"/>
          <w:b/>
          <w:sz w:val="24"/>
          <w:szCs w:val="24"/>
          <w:u w:val="single"/>
        </w:rPr>
        <w:t xml:space="preserve">Health &amp; Safety </w:t>
      </w:r>
    </w:p>
    <w:p w14:paraId="7E46FD38" w14:textId="77777777" w:rsidR="00431781" w:rsidRPr="00472711" w:rsidRDefault="00431781" w:rsidP="00431781">
      <w:pPr>
        <w:rPr>
          <w:rFonts w:ascii="Arial" w:hAnsi="Arial" w:cs="Arial"/>
          <w:sz w:val="24"/>
          <w:szCs w:val="24"/>
        </w:rPr>
      </w:pPr>
      <w:r w:rsidRPr="00472711">
        <w:rPr>
          <w:rFonts w:ascii="Arial" w:hAnsi="Arial" w:cs="Arial"/>
          <w:sz w:val="24"/>
          <w:szCs w:val="24"/>
        </w:rPr>
        <w:t xml:space="preserve">The University is committed to ensuring the health and safety of staff, students, visitors and contractors by taking all reasonable steps to provide and maintain a safe work and study environment.  Details of the University’s Health &amp; Safety management system including arrangements for accident reporting, fire and emergency procedures, first aid, travel overseas policy and student induction/staff training can be accessed on the </w:t>
      </w:r>
      <w:hyperlink r:id="rId33" w:history="1">
        <w:r w:rsidRPr="00472711">
          <w:rPr>
            <w:rStyle w:val="Hyperlink"/>
            <w:rFonts w:ascii="Arial" w:hAnsi="Arial" w:cs="Arial"/>
            <w:sz w:val="24"/>
            <w:szCs w:val="24"/>
          </w:rPr>
          <w:t xml:space="preserve">Health &amp; Safety intranet site. </w:t>
        </w:r>
      </w:hyperlink>
    </w:p>
    <w:p w14:paraId="046D521F" w14:textId="77777777" w:rsidR="00472711" w:rsidRDefault="00472711" w:rsidP="00AB5155">
      <w:pPr>
        <w:spacing w:after="0"/>
        <w:jc w:val="right"/>
        <w:rPr>
          <w:rFonts w:ascii="Arial" w:hAnsi="Arial" w:cs="Arial"/>
          <w:sz w:val="24"/>
          <w:szCs w:val="24"/>
        </w:rPr>
      </w:pPr>
    </w:p>
    <w:p w14:paraId="70F41DA4" w14:textId="77777777" w:rsidR="00472711" w:rsidRDefault="00472711" w:rsidP="00AB5155">
      <w:pPr>
        <w:spacing w:after="0"/>
        <w:jc w:val="right"/>
        <w:rPr>
          <w:rFonts w:ascii="Arial" w:hAnsi="Arial" w:cs="Arial"/>
          <w:sz w:val="24"/>
          <w:szCs w:val="24"/>
        </w:rPr>
      </w:pPr>
    </w:p>
    <w:p w14:paraId="44C5D5B4" w14:textId="0210E3BF" w:rsidR="001D4901" w:rsidRDefault="001D4901" w:rsidP="00AB5155">
      <w:pPr>
        <w:spacing w:after="0"/>
        <w:jc w:val="right"/>
        <w:rPr>
          <w:rFonts w:ascii="Arial" w:hAnsi="Arial" w:cs="Arial"/>
          <w:sz w:val="24"/>
          <w:szCs w:val="24"/>
        </w:rPr>
      </w:pPr>
      <w:r>
        <w:rPr>
          <w:rFonts w:ascii="Arial" w:hAnsi="Arial" w:cs="Arial"/>
          <w:sz w:val="24"/>
          <w:szCs w:val="24"/>
        </w:rPr>
        <w:t>V2 FINAL</w:t>
      </w:r>
    </w:p>
    <w:p w14:paraId="5CFDD985" w14:textId="7C15BB49" w:rsidR="001D4901" w:rsidRDefault="001D4901" w:rsidP="00AB5155">
      <w:pPr>
        <w:spacing w:after="0"/>
        <w:jc w:val="right"/>
        <w:rPr>
          <w:rFonts w:ascii="Arial" w:hAnsi="Arial" w:cs="Arial"/>
          <w:sz w:val="24"/>
          <w:szCs w:val="24"/>
        </w:rPr>
      </w:pPr>
      <w:r>
        <w:rPr>
          <w:rFonts w:ascii="Arial" w:hAnsi="Arial" w:cs="Arial"/>
          <w:sz w:val="24"/>
          <w:szCs w:val="24"/>
        </w:rPr>
        <w:t>Revised and updated March 2022</w:t>
      </w:r>
    </w:p>
    <w:p w14:paraId="68BED30F" w14:textId="590924A3" w:rsidR="00FE18AB" w:rsidRDefault="00FE18AB" w:rsidP="00AB5155">
      <w:pPr>
        <w:spacing w:after="0"/>
        <w:jc w:val="right"/>
        <w:rPr>
          <w:rFonts w:ascii="Arial" w:hAnsi="Arial" w:cs="Arial"/>
          <w:sz w:val="24"/>
          <w:szCs w:val="24"/>
        </w:rPr>
      </w:pPr>
      <w:r>
        <w:rPr>
          <w:rFonts w:ascii="Arial" w:hAnsi="Arial" w:cs="Arial"/>
          <w:sz w:val="24"/>
          <w:szCs w:val="24"/>
        </w:rPr>
        <w:t>(Date of next review January 2023)</w:t>
      </w:r>
    </w:p>
    <w:p w14:paraId="5A18913E" w14:textId="77777777" w:rsidR="001D4901" w:rsidRDefault="001D4901" w:rsidP="00AB5155">
      <w:pPr>
        <w:spacing w:after="0"/>
        <w:jc w:val="right"/>
        <w:rPr>
          <w:rFonts w:ascii="Arial" w:hAnsi="Arial" w:cs="Arial"/>
          <w:sz w:val="24"/>
          <w:szCs w:val="24"/>
        </w:rPr>
      </w:pPr>
    </w:p>
    <w:p w14:paraId="60220720" w14:textId="3D5BDFB8" w:rsidR="00AB5155" w:rsidRPr="00472711" w:rsidRDefault="00523126" w:rsidP="00AB5155">
      <w:pPr>
        <w:spacing w:after="0"/>
        <w:jc w:val="right"/>
        <w:rPr>
          <w:rFonts w:ascii="Arial" w:hAnsi="Arial" w:cs="Arial"/>
          <w:sz w:val="24"/>
          <w:szCs w:val="24"/>
        </w:rPr>
      </w:pPr>
      <w:r>
        <w:rPr>
          <w:rFonts w:ascii="Arial" w:hAnsi="Arial" w:cs="Arial"/>
          <w:sz w:val="24"/>
          <w:szCs w:val="24"/>
        </w:rPr>
        <w:t>(</w:t>
      </w:r>
      <w:r w:rsidR="00AB5155" w:rsidRPr="00472711">
        <w:rPr>
          <w:rFonts w:ascii="Arial" w:hAnsi="Arial" w:cs="Arial"/>
          <w:sz w:val="24"/>
          <w:szCs w:val="24"/>
        </w:rPr>
        <w:t>V</w:t>
      </w:r>
      <w:r w:rsidR="001D4901">
        <w:rPr>
          <w:rFonts w:ascii="Arial" w:hAnsi="Arial" w:cs="Arial"/>
          <w:sz w:val="24"/>
          <w:szCs w:val="24"/>
        </w:rPr>
        <w:t>1</w:t>
      </w:r>
      <w:r w:rsidR="00AB5155" w:rsidRPr="00472711">
        <w:rPr>
          <w:rFonts w:ascii="Arial" w:hAnsi="Arial" w:cs="Arial"/>
          <w:sz w:val="24"/>
          <w:szCs w:val="24"/>
        </w:rPr>
        <w:t>FINAL</w:t>
      </w:r>
    </w:p>
    <w:p w14:paraId="14783BDB" w14:textId="1FA71011" w:rsidR="00AB5155" w:rsidRPr="00472711" w:rsidRDefault="00523126" w:rsidP="00AB5155">
      <w:pPr>
        <w:spacing w:after="0"/>
        <w:jc w:val="right"/>
        <w:rPr>
          <w:rFonts w:ascii="Arial" w:hAnsi="Arial" w:cs="Arial"/>
          <w:sz w:val="24"/>
          <w:szCs w:val="24"/>
        </w:rPr>
      </w:pPr>
      <w:r>
        <w:rPr>
          <w:rFonts w:ascii="Arial" w:hAnsi="Arial" w:cs="Arial"/>
          <w:sz w:val="24"/>
          <w:szCs w:val="24"/>
        </w:rPr>
        <w:t xml:space="preserve">Published </w:t>
      </w:r>
      <w:r w:rsidR="00AB5155" w:rsidRPr="00472711">
        <w:rPr>
          <w:rFonts w:ascii="Arial" w:hAnsi="Arial" w:cs="Arial"/>
          <w:sz w:val="24"/>
          <w:szCs w:val="24"/>
        </w:rPr>
        <w:t>31 October 2018</w:t>
      </w:r>
      <w:r>
        <w:rPr>
          <w:rFonts w:ascii="Arial" w:hAnsi="Arial" w:cs="Arial"/>
          <w:sz w:val="24"/>
          <w:szCs w:val="24"/>
        </w:rPr>
        <w:t>)</w:t>
      </w:r>
      <w:r w:rsidR="00AB5155" w:rsidRPr="00472711">
        <w:rPr>
          <w:rFonts w:ascii="Arial" w:hAnsi="Arial" w:cs="Arial"/>
          <w:sz w:val="24"/>
          <w:szCs w:val="24"/>
        </w:rPr>
        <w:t xml:space="preserve"> </w:t>
      </w:r>
    </w:p>
    <w:sectPr w:rsidR="00AB5155" w:rsidRPr="00472711">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F0F4" w14:textId="77777777" w:rsidR="001F7AE2" w:rsidRDefault="001F7AE2" w:rsidP="007F440C">
      <w:pPr>
        <w:spacing w:after="0" w:line="240" w:lineRule="auto"/>
      </w:pPr>
      <w:r>
        <w:separator/>
      </w:r>
    </w:p>
  </w:endnote>
  <w:endnote w:type="continuationSeparator" w:id="0">
    <w:p w14:paraId="7A8F8C7A" w14:textId="77777777" w:rsidR="001F7AE2" w:rsidRDefault="001F7AE2" w:rsidP="007F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altName w:val="Titillium"/>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52362"/>
      <w:docPartObj>
        <w:docPartGallery w:val="Page Numbers (Bottom of Page)"/>
        <w:docPartUnique/>
      </w:docPartObj>
    </w:sdtPr>
    <w:sdtEndPr>
      <w:rPr>
        <w:noProof/>
      </w:rPr>
    </w:sdtEndPr>
    <w:sdtContent>
      <w:p w14:paraId="41730F1E" w14:textId="77777777" w:rsidR="003B7455" w:rsidRDefault="003B7455">
        <w:pPr>
          <w:pStyle w:val="Footer"/>
          <w:jc w:val="right"/>
        </w:pPr>
        <w:r>
          <w:fldChar w:fldCharType="begin"/>
        </w:r>
        <w:r>
          <w:instrText xml:space="preserve"> PAGE   \* MERGEFORMAT </w:instrText>
        </w:r>
        <w:r>
          <w:fldChar w:fldCharType="separate"/>
        </w:r>
        <w:r w:rsidR="003F3867">
          <w:rPr>
            <w:noProof/>
          </w:rPr>
          <w:t>7</w:t>
        </w:r>
        <w:r>
          <w:rPr>
            <w:noProof/>
          </w:rPr>
          <w:fldChar w:fldCharType="end"/>
        </w:r>
      </w:p>
    </w:sdtContent>
  </w:sdt>
  <w:p w14:paraId="7617D985" w14:textId="77777777" w:rsidR="003B7455" w:rsidRDefault="003B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033E" w14:textId="77777777" w:rsidR="001F7AE2" w:rsidRDefault="001F7AE2" w:rsidP="007F440C">
      <w:pPr>
        <w:spacing w:after="0" w:line="240" w:lineRule="auto"/>
      </w:pPr>
      <w:r>
        <w:separator/>
      </w:r>
    </w:p>
  </w:footnote>
  <w:footnote w:type="continuationSeparator" w:id="0">
    <w:p w14:paraId="1DC7C4BF" w14:textId="77777777" w:rsidR="001F7AE2" w:rsidRDefault="001F7AE2" w:rsidP="007F4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A8A"/>
    <w:multiLevelType w:val="hybridMultilevel"/>
    <w:tmpl w:val="DD76A2C6"/>
    <w:lvl w:ilvl="0" w:tplc="D3C6E092">
      <w:numFmt w:val="bullet"/>
      <w:lvlText w:val="•"/>
      <w:lvlJc w:val="left"/>
      <w:pPr>
        <w:ind w:left="1080" w:hanging="72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723CF"/>
    <w:multiLevelType w:val="hybridMultilevel"/>
    <w:tmpl w:val="B468AD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C6481"/>
    <w:multiLevelType w:val="multilevel"/>
    <w:tmpl w:val="E0DE44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C420E8"/>
    <w:multiLevelType w:val="hybridMultilevel"/>
    <w:tmpl w:val="C9183314"/>
    <w:lvl w:ilvl="0" w:tplc="D3C6E092">
      <w:numFmt w:val="bullet"/>
      <w:lvlText w:val="•"/>
      <w:lvlJc w:val="left"/>
      <w:pPr>
        <w:ind w:left="1080" w:hanging="72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16565"/>
    <w:multiLevelType w:val="hybridMultilevel"/>
    <w:tmpl w:val="5D7AA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C421A"/>
    <w:multiLevelType w:val="hybridMultilevel"/>
    <w:tmpl w:val="B8169B9C"/>
    <w:lvl w:ilvl="0" w:tplc="6240B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630EAF"/>
    <w:multiLevelType w:val="hybridMultilevel"/>
    <w:tmpl w:val="FF4A6F16"/>
    <w:lvl w:ilvl="0" w:tplc="D3C6E092">
      <w:numFmt w:val="bullet"/>
      <w:lvlText w:val="•"/>
      <w:lvlJc w:val="left"/>
      <w:pPr>
        <w:ind w:left="1080" w:hanging="720"/>
      </w:pPr>
      <w:rPr>
        <w:rFonts w:ascii="Titillium" w:eastAsiaTheme="minorHAnsi" w:hAnsi="Titillium"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C0C5F"/>
    <w:multiLevelType w:val="hybridMultilevel"/>
    <w:tmpl w:val="77EE6B4E"/>
    <w:lvl w:ilvl="0" w:tplc="D3C6E092">
      <w:numFmt w:val="bullet"/>
      <w:lvlText w:val="•"/>
      <w:lvlJc w:val="left"/>
      <w:pPr>
        <w:ind w:left="1080" w:hanging="720"/>
      </w:pPr>
      <w:rPr>
        <w:rFonts w:ascii="Titillium" w:eastAsiaTheme="minorHAnsi"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B4636"/>
    <w:multiLevelType w:val="hybridMultilevel"/>
    <w:tmpl w:val="AA20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F6D3D"/>
    <w:multiLevelType w:val="hybridMultilevel"/>
    <w:tmpl w:val="2646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8"/>
  </w:num>
  <w:num w:numId="6">
    <w:abstractNumId w:val="9"/>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6B"/>
    <w:rsid w:val="0000156B"/>
    <w:rsid w:val="000105A1"/>
    <w:rsid w:val="00010630"/>
    <w:rsid w:val="0001189B"/>
    <w:rsid w:val="000A755E"/>
    <w:rsid w:val="000D45C1"/>
    <w:rsid w:val="000F1B6E"/>
    <w:rsid w:val="00103ADD"/>
    <w:rsid w:val="00124C2E"/>
    <w:rsid w:val="00166072"/>
    <w:rsid w:val="00170BA9"/>
    <w:rsid w:val="00175329"/>
    <w:rsid w:val="001773C2"/>
    <w:rsid w:val="001C626B"/>
    <w:rsid w:val="001D2252"/>
    <w:rsid w:val="001D4901"/>
    <w:rsid w:val="001D5196"/>
    <w:rsid w:val="001F7AE2"/>
    <w:rsid w:val="00205010"/>
    <w:rsid w:val="00205B92"/>
    <w:rsid w:val="002262D2"/>
    <w:rsid w:val="002505D2"/>
    <w:rsid w:val="00252FEE"/>
    <w:rsid w:val="00255919"/>
    <w:rsid w:val="00302A68"/>
    <w:rsid w:val="00312EE8"/>
    <w:rsid w:val="00370379"/>
    <w:rsid w:val="003A48DF"/>
    <w:rsid w:val="003B7455"/>
    <w:rsid w:val="003F2C6C"/>
    <w:rsid w:val="003F3867"/>
    <w:rsid w:val="003F7F03"/>
    <w:rsid w:val="00410F22"/>
    <w:rsid w:val="00415FC3"/>
    <w:rsid w:val="00431781"/>
    <w:rsid w:val="0045790E"/>
    <w:rsid w:val="00472711"/>
    <w:rsid w:val="004D6F5E"/>
    <w:rsid w:val="004E4033"/>
    <w:rsid w:val="00510321"/>
    <w:rsid w:val="00523126"/>
    <w:rsid w:val="0053130B"/>
    <w:rsid w:val="0057126B"/>
    <w:rsid w:val="00572B48"/>
    <w:rsid w:val="0057643C"/>
    <w:rsid w:val="005B3EFB"/>
    <w:rsid w:val="005B6288"/>
    <w:rsid w:val="005B77B1"/>
    <w:rsid w:val="005F1145"/>
    <w:rsid w:val="00600C0A"/>
    <w:rsid w:val="00601149"/>
    <w:rsid w:val="00616C3A"/>
    <w:rsid w:val="0062211D"/>
    <w:rsid w:val="0063760A"/>
    <w:rsid w:val="0065727F"/>
    <w:rsid w:val="006759A9"/>
    <w:rsid w:val="00682797"/>
    <w:rsid w:val="006E2C9B"/>
    <w:rsid w:val="006F16F1"/>
    <w:rsid w:val="00702182"/>
    <w:rsid w:val="00716B5F"/>
    <w:rsid w:val="00742978"/>
    <w:rsid w:val="00752A3E"/>
    <w:rsid w:val="00780F92"/>
    <w:rsid w:val="007B675B"/>
    <w:rsid w:val="007D2024"/>
    <w:rsid w:val="007F440C"/>
    <w:rsid w:val="00820271"/>
    <w:rsid w:val="0084243C"/>
    <w:rsid w:val="00874FA8"/>
    <w:rsid w:val="00887A2F"/>
    <w:rsid w:val="008C16A1"/>
    <w:rsid w:val="009060C7"/>
    <w:rsid w:val="009502A5"/>
    <w:rsid w:val="00980BC5"/>
    <w:rsid w:val="00990AC1"/>
    <w:rsid w:val="009940B3"/>
    <w:rsid w:val="009B0C8B"/>
    <w:rsid w:val="00A45074"/>
    <w:rsid w:val="00A54FAF"/>
    <w:rsid w:val="00AA6091"/>
    <w:rsid w:val="00AA6DB4"/>
    <w:rsid w:val="00AA762E"/>
    <w:rsid w:val="00AB5155"/>
    <w:rsid w:val="00AC4942"/>
    <w:rsid w:val="00AE5E00"/>
    <w:rsid w:val="00B24493"/>
    <w:rsid w:val="00B57BB7"/>
    <w:rsid w:val="00B63057"/>
    <w:rsid w:val="00B67F74"/>
    <w:rsid w:val="00B85813"/>
    <w:rsid w:val="00B86561"/>
    <w:rsid w:val="00B974E8"/>
    <w:rsid w:val="00C05656"/>
    <w:rsid w:val="00C17A94"/>
    <w:rsid w:val="00C71507"/>
    <w:rsid w:val="00C733BE"/>
    <w:rsid w:val="00CB1503"/>
    <w:rsid w:val="00CE2043"/>
    <w:rsid w:val="00D04DF4"/>
    <w:rsid w:val="00D42050"/>
    <w:rsid w:val="00D74B2B"/>
    <w:rsid w:val="00DA7463"/>
    <w:rsid w:val="00DB5477"/>
    <w:rsid w:val="00DC48FC"/>
    <w:rsid w:val="00DC5925"/>
    <w:rsid w:val="00DE069A"/>
    <w:rsid w:val="00DE2B8F"/>
    <w:rsid w:val="00E16446"/>
    <w:rsid w:val="00E20FD3"/>
    <w:rsid w:val="00E5053E"/>
    <w:rsid w:val="00E5357D"/>
    <w:rsid w:val="00E957CF"/>
    <w:rsid w:val="00EA5E77"/>
    <w:rsid w:val="00EB2EC4"/>
    <w:rsid w:val="00EB5558"/>
    <w:rsid w:val="00EE0AAC"/>
    <w:rsid w:val="00F10492"/>
    <w:rsid w:val="00F13E86"/>
    <w:rsid w:val="00F46022"/>
    <w:rsid w:val="00F72A82"/>
    <w:rsid w:val="00F97E60"/>
    <w:rsid w:val="00FB6A7B"/>
    <w:rsid w:val="00FB6B2E"/>
    <w:rsid w:val="00FD3543"/>
    <w:rsid w:val="00FE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4EAD"/>
  <w15:chartTrackingRefBased/>
  <w15:docId w15:val="{171696E0-D234-4CF5-9E8C-27F1A22A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C4"/>
    <w:rPr>
      <w:color w:val="0563C1" w:themeColor="hyperlink"/>
      <w:u w:val="single"/>
    </w:rPr>
  </w:style>
  <w:style w:type="paragraph" w:styleId="ListParagraph">
    <w:name w:val="List Paragraph"/>
    <w:basedOn w:val="Normal"/>
    <w:uiPriority w:val="34"/>
    <w:qFormat/>
    <w:rsid w:val="00D42050"/>
    <w:pPr>
      <w:ind w:left="720"/>
      <w:contextualSpacing/>
    </w:pPr>
  </w:style>
  <w:style w:type="character" w:styleId="FollowedHyperlink">
    <w:name w:val="FollowedHyperlink"/>
    <w:basedOn w:val="DefaultParagraphFont"/>
    <w:uiPriority w:val="99"/>
    <w:semiHidden/>
    <w:unhideWhenUsed/>
    <w:rsid w:val="00252FEE"/>
    <w:rPr>
      <w:color w:val="954F72" w:themeColor="followedHyperlink"/>
      <w:u w:val="single"/>
    </w:rPr>
  </w:style>
  <w:style w:type="paragraph" w:styleId="BalloonText">
    <w:name w:val="Balloon Text"/>
    <w:basedOn w:val="Normal"/>
    <w:link w:val="BalloonTextChar"/>
    <w:uiPriority w:val="99"/>
    <w:semiHidden/>
    <w:unhideWhenUsed/>
    <w:rsid w:val="00431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81"/>
    <w:rPr>
      <w:rFonts w:ascii="Segoe UI" w:hAnsi="Segoe UI" w:cs="Segoe UI"/>
      <w:sz w:val="18"/>
      <w:szCs w:val="18"/>
    </w:rPr>
  </w:style>
  <w:style w:type="character" w:styleId="CommentReference">
    <w:name w:val="annotation reference"/>
    <w:basedOn w:val="DefaultParagraphFont"/>
    <w:uiPriority w:val="99"/>
    <w:semiHidden/>
    <w:unhideWhenUsed/>
    <w:rsid w:val="00FB6B2E"/>
    <w:rPr>
      <w:sz w:val="16"/>
      <w:szCs w:val="16"/>
    </w:rPr>
  </w:style>
  <w:style w:type="paragraph" w:styleId="CommentText">
    <w:name w:val="annotation text"/>
    <w:basedOn w:val="Normal"/>
    <w:link w:val="CommentTextChar"/>
    <w:uiPriority w:val="99"/>
    <w:semiHidden/>
    <w:unhideWhenUsed/>
    <w:rsid w:val="00FB6B2E"/>
    <w:pPr>
      <w:spacing w:line="240" w:lineRule="auto"/>
    </w:pPr>
    <w:rPr>
      <w:sz w:val="20"/>
      <w:szCs w:val="20"/>
    </w:rPr>
  </w:style>
  <w:style w:type="character" w:customStyle="1" w:styleId="CommentTextChar">
    <w:name w:val="Comment Text Char"/>
    <w:basedOn w:val="DefaultParagraphFont"/>
    <w:link w:val="CommentText"/>
    <w:uiPriority w:val="99"/>
    <w:semiHidden/>
    <w:rsid w:val="00FB6B2E"/>
    <w:rPr>
      <w:sz w:val="20"/>
      <w:szCs w:val="20"/>
    </w:rPr>
  </w:style>
  <w:style w:type="paragraph" w:styleId="CommentSubject">
    <w:name w:val="annotation subject"/>
    <w:basedOn w:val="CommentText"/>
    <w:next w:val="CommentText"/>
    <w:link w:val="CommentSubjectChar"/>
    <w:uiPriority w:val="99"/>
    <w:semiHidden/>
    <w:unhideWhenUsed/>
    <w:rsid w:val="00FB6B2E"/>
    <w:rPr>
      <w:b/>
      <w:bCs/>
    </w:rPr>
  </w:style>
  <w:style w:type="character" w:customStyle="1" w:styleId="CommentSubjectChar">
    <w:name w:val="Comment Subject Char"/>
    <w:basedOn w:val="CommentTextChar"/>
    <w:link w:val="CommentSubject"/>
    <w:uiPriority w:val="99"/>
    <w:semiHidden/>
    <w:rsid w:val="00FB6B2E"/>
    <w:rPr>
      <w:b/>
      <w:bCs/>
      <w:sz w:val="20"/>
      <w:szCs w:val="20"/>
    </w:rPr>
  </w:style>
  <w:style w:type="paragraph" w:styleId="Header">
    <w:name w:val="header"/>
    <w:basedOn w:val="Normal"/>
    <w:link w:val="HeaderChar"/>
    <w:uiPriority w:val="99"/>
    <w:unhideWhenUsed/>
    <w:rsid w:val="007F4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40C"/>
  </w:style>
  <w:style w:type="paragraph" w:styleId="Footer">
    <w:name w:val="footer"/>
    <w:basedOn w:val="Normal"/>
    <w:link w:val="FooterChar"/>
    <w:uiPriority w:val="99"/>
    <w:unhideWhenUsed/>
    <w:rsid w:val="007F4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40C"/>
  </w:style>
  <w:style w:type="character" w:styleId="UnresolvedMention">
    <w:name w:val="Unresolved Mention"/>
    <w:basedOn w:val="DefaultParagraphFont"/>
    <w:uiPriority w:val="99"/>
    <w:semiHidden/>
    <w:unhideWhenUsed/>
    <w:rsid w:val="0012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3721">
      <w:bodyDiv w:val="1"/>
      <w:marLeft w:val="0"/>
      <w:marRight w:val="0"/>
      <w:marTop w:val="0"/>
      <w:marBottom w:val="0"/>
      <w:divBdr>
        <w:top w:val="none" w:sz="0" w:space="0" w:color="auto"/>
        <w:left w:val="none" w:sz="0" w:space="0" w:color="auto"/>
        <w:bottom w:val="none" w:sz="0" w:space="0" w:color="auto"/>
        <w:right w:val="none" w:sz="0" w:space="0" w:color="auto"/>
      </w:divBdr>
      <w:divsChild>
        <w:div w:id="928077310">
          <w:marLeft w:val="0"/>
          <w:marRight w:val="0"/>
          <w:marTop w:val="0"/>
          <w:marBottom w:val="0"/>
          <w:divBdr>
            <w:top w:val="none" w:sz="0" w:space="0" w:color="auto"/>
            <w:left w:val="none" w:sz="0" w:space="0" w:color="auto"/>
            <w:bottom w:val="none" w:sz="0" w:space="0" w:color="auto"/>
            <w:right w:val="none" w:sz="0" w:space="0" w:color="auto"/>
          </w:divBdr>
          <w:divsChild>
            <w:div w:id="1562712884">
              <w:marLeft w:val="0"/>
              <w:marRight w:val="0"/>
              <w:marTop w:val="0"/>
              <w:marBottom w:val="0"/>
              <w:divBdr>
                <w:top w:val="none" w:sz="0" w:space="0" w:color="auto"/>
                <w:left w:val="none" w:sz="0" w:space="0" w:color="auto"/>
                <w:bottom w:val="none" w:sz="0" w:space="0" w:color="auto"/>
                <w:right w:val="none" w:sz="0" w:space="0" w:color="auto"/>
              </w:divBdr>
              <w:divsChild>
                <w:div w:id="2069910406">
                  <w:marLeft w:val="0"/>
                  <w:marRight w:val="0"/>
                  <w:marTop w:val="0"/>
                  <w:marBottom w:val="0"/>
                  <w:divBdr>
                    <w:top w:val="none" w:sz="0" w:space="0" w:color="auto"/>
                    <w:left w:val="none" w:sz="0" w:space="0" w:color="auto"/>
                    <w:bottom w:val="none" w:sz="0" w:space="0" w:color="auto"/>
                    <w:right w:val="none" w:sz="0" w:space="0" w:color="auto"/>
                  </w:divBdr>
                  <w:divsChild>
                    <w:div w:id="1370758272">
                      <w:marLeft w:val="0"/>
                      <w:marRight w:val="0"/>
                      <w:marTop w:val="0"/>
                      <w:marBottom w:val="0"/>
                      <w:divBdr>
                        <w:top w:val="none" w:sz="0" w:space="0" w:color="auto"/>
                        <w:left w:val="none" w:sz="0" w:space="0" w:color="auto"/>
                        <w:bottom w:val="none" w:sz="0" w:space="0" w:color="auto"/>
                        <w:right w:val="none" w:sz="0" w:space="0" w:color="auto"/>
                      </w:divBdr>
                      <w:divsChild>
                        <w:div w:id="226574646">
                          <w:marLeft w:val="0"/>
                          <w:marRight w:val="0"/>
                          <w:marTop w:val="0"/>
                          <w:marBottom w:val="0"/>
                          <w:divBdr>
                            <w:top w:val="none" w:sz="0" w:space="0" w:color="auto"/>
                            <w:left w:val="none" w:sz="0" w:space="0" w:color="auto"/>
                            <w:bottom w:val="none" w:sz="0" w:space="0" w:color="auto"/>
                            <w:right w:val="none" w:sz="0" w:space="0" w:color="auto"/>
                          </w:divBdr>
                          <w:divsChild>
                            <w:div w:id="462624890">
                              <w:marLeft w:val="0"/>
                              <w:marRight w:val="0"/>
                              <w:marTop w:val="0"/>
                              <w:marBottom w:val="0"/>
                              <w:divBdr>
                                <w:top w:val="none" w:sz="0" w:space="0" w:color="auto"/>
                                <w:left w:val="none" w:sz="0" w:space="0" w:color="auto"/>
                                <w:bottom w:val="none" w:sz="0" w:space="0" w:color="auto"/>
                                <w:right w:val="none" w:sz="0" w:space="0" w:color="auto"/>
                              </w:divBdr>
                              <w:divsChild>
                                <w:div w:id="216400426">
                                  <w:marLeft w:val="0"/>
                                  <w:marRight w:val="0"/>
                                  <w:marTop w:val="0"/>
                                  <w:marBottom w:val="0"/>
                                  <w:divBdr>
                                    <w:top w:val="none" w:sz="0" w:space="0" w:color="auto"/>
                                    <w:left w:val="none" w:sz="0" w:space="0" w:color="auto"/>
                                    <w:bottom w:val="none" w:sz="0" w:space="0" w:color="auto"/>
                                    <w:right w:val="none" w:sz="0" w:space="0" w:color="auto"/>
                                  </w:divBdr>
                                  <w:divsChild>
                                    <w:div w:id="821702653">
                                      <w:marLeft w:val="0"/>
                                      <w:marRight w:val="0"/>
                                      <w:marTop w:val="0"/>
                                      <w:marBottom w:val="0"/>
                                      <w:divBdr>
                                        <w:top w:val="none" w:sz="0" w:space="0" w:color="auto"/>
                                        <w:left w:val="none" w:sz="0" w:space="0" w:color="auto"/>
                                        <w:bottom w:val="none" w:sz="0" w:space="0" w:color="auto"/>
                                        <w:right w:val="none" w:sz="0" w:space="0" w:color="auto"/>
                                      </w:divBdr>
                                      <w:divsChild>
                                        <w:div w:id="651182239">
                                          <w:marLeft w:val="0"/>
                                          <w:marRight w:val="0"/>
                                          <w:marTop w:val="0"/>
                                          <w:marBottom w:val="0"/>
                                          <w:divBdr>
                                            <w:top w:val="none" w:sz="0" w:space="0" w:color="auto"/>
                                            <w:left w:val="none" w:sz="0" w:space="0" w:color="auto"/>
                                            <w:bottom w:val="none" w:sz="0" w:space="0" w:color="auto"/>
                                            <w:right w:val="none" w:sz="0" w:space="0" w:color="auto"/>
                                          </w:divBdr>
                                          <w:divsChild>
                                            <w:div w:id="16519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0134">
      <w:bodyDiv w:val="1"/>
      <w:marLeft w:val="0"/>
      <w:marRight w:val="0"/>
      <w:marTop w:val="0"/>
      <w:marBottom w:val="0"/>
      <w:divBdr>
        <w:top w:val="none" w:sz="0" w:space="0" w:color="auto"/>
        <w:left w:val="none" w:sz="0" w:space="0" w:color="auto"/>
        <w:bottom w:val="none" w:sz="0" w:space="0" w:color="auto"/>
        <w:right w:val="none" w:sz="0" w:space="0" w:color="auto"/>
      </w:divBdr>
      <w:divsChild>
        <w:div w:id="1858538685">
          <w:marLeft w:val="0"/>
          <w:marRight w:val="0"/>
          <w:marTop w:val="0"/>
          <w:marBottom w:val="0"/>
          <w:divBdr>
            <w:top w:val="none" w:sz="0" w:space="0" w:color="auto"/>
            <w:left w:val="none" w:sz="0" w:space="0" w:color="auto"/>
            <w:bottom w:val="none" w:sz="0" w:space="0" w:color="auto"/>
            <w:right w:val="none" w:sz="0" w:space="0" w:color="auto"/>
          </w:divBdr>
          <w:divsChild>
            <w:div w:id="98568542">
              <w:marLeft w:val="0"/>
              <w:marRight w:val="0"/>
              <w:marTop w:val="0"/>
              <w:marBottom w:val="0"/>
              <w:divBdr>
                <w:top w:val="none" w:sz="0" w:space="0" w:color="auto"/>
                <w:left w:val="none" w:sz="0" w:space="0" w:color="auto"/>
                <w:bottom w:val="none" w:sz="0" w:space="0" w:color="auto"/>
                <w:right w:val="none" w:sz="0" w:space="0" w:color="auto"/>
              </w:divBdr>
              <w:divsChild>
                <w:div w:id="1299264129">
                  <w:marLeft w:val="0"/>
                  <w:marRight w:val="0"/>
                  <w:marTop w:val="0"/>
                  <w:marBottom w:val="0"/>
                  <w:divBdr>
                    <w:top w:val="none" w:sz="0" w:space="0" w:color="auto"/>
                    <w:left w:val="none" w:sz="0" w:space="0" w:color="auto"/>
                    <w:bottom w:val="none" w:sz="0" w:space="0" w:color="auto"/>
                    <w:right w:val="none" w:sz="0" w:space="0" w:color="auto"/>
                  </w:divBdr>
                  <w:divsChild>
                    <w:div w:id="1371564872">
                      <w:marLeft w:val="0"/>
                      <w:marRight w:val="0"/>
                      <w:marTop w:val="0"/>
                      <w:marBottom w:val="0"/>
                      <w:divBdr>
                        <w:top w:val="none" w:sz="0" w:space="0" w:color="auto"/>
                        <w:left w:val="none" w:sz="0" w:space="0" w:color="auto"/>
                        <w:bottom w:val="none" w:sz="0" w:space="0" w:color="auto"/>
                        <w:right w:val="none" w:sz="0" w:space="0" w:color="auto"/>
                      </w:divBdr>
                      <w:divsChild>
                        <w:div w:id="2125810635">
                          <w:marLeft w:val="0"/>
                          <w:marRight w:val="0"/>
                          <w:marTop w:val="0"/>
                          <w:marBottom w:val="0"/>
                          <w:divBdr>
                            <w:top w:val="none" w:sz="0" w:space="0" w:color="auto"/>
                            <w:left w:val="none" w:sz="0" w:space="0" w:color="auto"/>
                            <w:bottom w:val="none" w:sz="0" w:space="0" w:color="auto"/>
                            <w:right w:val="none" w:sz="0" w:space="0" w:color="auto"/>
                          </w:divBdr>
                          <w:divsChild>
                            <w:div w:id="181361814">
                              <w:marLeft w:val="0"/>
                              <w:marRight w:val="0"/>
                              <w:marTop w:val="0"/>
                              <w:marBottom w:val="0"/>
                              <w:divBdr>
                                <w:top w:val="none" w:sz="0" w:space="0" w:color="auto"/>
                                <w:left w:val="none" w:sz="0" w:space="0" w:color="auto"/>
                                <w:bottom w:val="none" w:sz="0" w:space="0" w:color="auto"/>
                                <w:right w:val="none" w:sz="0" w:space="0" w:color="auto"/>
                              </w:divBdr>
                              <w:divsChild>
                                <w:div w:id="761485542">
                                  <w:marLeft w:val="0"/>
                                  <w:marRight w:val="0"/>
                                  <w:marTop w:val="0"/>
                                  <w:marBottom w:val="0"/>
                                  <w:divBdr>
                                    <w:top w:val="none" w:sz="0" w:space="0" w:color="auto"/>
                                    <w:left w:val="none" w:sz="0" w:space="0" w:color="auto"/>
                                    <w:bottom w:val="none" w:sz="0" w:space="0" w:color="auto"/>
                                    <w:right w:val="none" w:sz="0" w:space="0" w:color="auto"/>
                                  </w:divBdr>
                                  <w:divsChild>
                                    <w:div w:id="2077632065">
                                      <w:marLeft w:val="0"/>
                                      <w:marRight w:val="0"/>
                                      <w:marTop w:val="0"/>
                                      <w:marBottom w:val="0"/>
                                      <w:divBdr>
                                        <w:top w:val="none" w:sz="0" w:space="0" w:color="auto"/>
                                        <w:left w:val="none" w:sz="0" w:space="0" w:color="auto"/>
                                        <w:bottom w:val="none" w:sz="0" w:space="0" w:color="auto"/>
                                        <w:right w:val="none" w:sz="0" w:space="0" w:color="auto"/>
                                      </w:divBdr>
                                      <w:divsChild>
                                        <w:div w:id="531069784">
                                          <w:marLeft w:val="0"/>
                                          <w:marRight w:val="0"/>
                                          <w:marTop w:val="0"/>
                                          <w:marBottom w:val="0"/>
                                          <w:divBdr>
                                            <w:top w:val="none" w:sz="0" w:space="0" w:color="auto"/>
                                            <w:left w:val="none" w:sz="0" w:space="0" w:color="auto"/>
                                            <w:bottom w:val="none" w:sz="0" w:space="0" w:color="auto"/>
                                            <w:right w:val="none" w:sz="0" w:space="0" w:color="auto"/>
                                          </w:divBdr>
                                          <w:divsChild>
                                            <w:div w:id="708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napier.ac.uk/your-studies/regulations-conduct-and-safety/making-a-complaint" TargetMode="External"/><Relationship Id="rId18" Type="http://schemas.openxmlformats.org/officeDocument/2006/relationships/hyperlink" Target="https://my.napier.ac.uk/your-studies/your-personal-development-tutor" TargetMode="External"/><Relationship Id="rId26" Type="http://schemas.openxmlformats.org/officeDocument/2006/relationships/hyperlink" Target="https://staff.napier.ac.uk/services/hr/HRDocuments/Pages/Policy%20A-Z.aspx" TargetMode="External"/><Relationship Id="rId3" Type="http://schemas.openxmlformats.org/officeDocument/2006/relationships/styles" Target="styles.xml"/><Relationship Id="rId21" Type="http://schemas.openxmlformats.org/officeDocument/2006/relationships/hyperlink" Target="mailto:C.Begbie@napier.ac.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ff.napier.ac.uk/services/hr/HRDocuments/Documents/Dignity%20at%20Work%20Policy%20and%20Procedure%20Final%20Version%20-%20September%202018.pdf" TargetMode="External"/><Relationship Id="rId17" Type="http://schemas.openxmlformats.org/officeDocument/2006/relationships/hyperlink" Target="https://my.napier.ac.uk/" TargetMode="External"/><Relationship Id="rId25" Type="http://schemas.openxmlformats.org/officeDocument/2006/relationships/hyperlink" Target="https://my.napier.ac.uk/your-studies/regulations-conduct-and-safety/student-conduct-and-discipline" TargetMode="External"/><Relationship Id="rId33" Type="http://schemas.openxmlformats.org/officeDocument/2006/relationships/hyperlink" Target="https://staff.napier.ac.uk/services/governance-compliance/healthandsafety/Pages/HealthSafety.aspx" TargetMode="External"/><Relationship Id="rId2" Type="http://schemas.openxmlformats.org/officeDocument/2006/relationships/numbering" Target="numbering.xml"/><Relationship Id="rId16" Type="http://schemas.openxmlformats.org/officeDocument/2006/relationships/hyperlink" Target="https://www.napierstudents.com/advice/" TargetMode="External"/><Relationship Id="rId20" Type="http://schemas.openxmlformats.org/officeDocument/2006/relationships/hyperlink" Target="https://reportandsupport.napier.ac.uk/" TargetMode="External"/><Relationship Id="rId29" Type="http://schemas.openxmlformats.org/officeDocument/2006/relationships/hyperlink" Target="https://staff.napier.ac.uk/services/hr/Documents/Policies/Grievance%20Policy%20and%20Procedure%20-%20January%20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napier.ac.uk/services/hr/Documents/Policies/Disciplinary%20Policy%20and%20Procedure%20Jan%202021.pdf" TargetMode="External"/><Relationship Id="rId24" Type="http://schemas.openxmlformats.org/officeDocument/2006/relationships/hyperlink" Target="https://www.napier.ac.uk/study-with-us/undergraduate/how-to-apply/application-advice-and-support" TargetMode="External"/><Relationship Id="rId32" Type="http://schemas.openxmlformats.org/officeDocument/2006/relationships/hyperlink" Target="https://staff.napier.ac.uk/services/governance-compliance/governance/risk-management/Pages/Prevent.aspx" TargetMode="External"/><Relationship Id="rId5" Type="http://schemas.openxmlformats.org/officeDocument/2006/relationships/webSettings" Target="webSettings.xml"/><Relationship Id="rId15" Type="http://schemas.openxmlformats.org/officeDocument/2006/relationships/hyperlink" Target="mailto:safeguarding@napier.ac.uk" TargetMode="External"/><Relationship Id="rId23" Type="http://schemas.openxmlformats.org/officeDocument/2006/relationships/hyperlink" Target="https://staff.napier.ac.uk/services/hr/Documents/Policies/Disciplinary%20Policy%20and%20Procedure%20Jan%202021.pdf" TargetMode="External"/><Relationship Id="rId28" Type="http://schemas.openxmlformats.org/officeDocument/2006/relationships/hyperlink" Target="https://staff.napier.ac.uk/services/hr/HRDocuments/Documents/Dignity%20at%20Work%20Policy%20and%20Procedure%20Final%20Version%20-%20September%202018.pdf" TargetMode="External"/><Relationship Id="rId36" Type="http://schemas.openxmlformats.org/officeDocument/2006/relationships/theme" Target="theme/theme1.xml"/><Relationship Id="rId10" Type="http://schemas.openxmlformats.org/officeDocument/2006/relationships/hyperlink" Target="https://my.napier.ac.uk/your-studies/regulations-conduct-and-safety/student-conduct-and-discipline" TargetMode="External"/><Relationship Id="rId19" Type="http://schemas.openxmlformats.org/officeDocument/2006/relationships/hyperlink" Target="mailto:safeguarding@napier.ac.uk" TargetMode="External"/><Relationship Id="rId31" Type="http://schemas.openxmlformats.org/officeDocument/2006/relationships/hyperlink" Target="https://reportandsupport.napier.ac.uk/" TargetMode="External"/><Relationship Id="rId4" Type="http://schemas.openxmlformats.org/officeDocument/2006/relationships/settings" Target="settings.xml"/><Relationship Id="rId9" Type="http://schemas.openxmlformats.org/officeDocument/2006/relationships/hyperlink" Target="https://my.napier.ac.uk/your-studies/regulations-conduct-and-safety/student-charter" TargetMode="External"/><Relationship Id="rId14" Type="http://schemas.openxmlformats.org/officeDocument/2006/relationships/hyperlink" Target="https://reportandsupport.napier.ac.uk/" TargetMode="External"/><Relationship Id="rId22" Type="http://schemas.openxmlformats.org/officeDocument/2006/relationships/hyperlink" Target="mailto:safeguarding@napier.ac.uk" TargetMode="External"/><Relationship Id="rId27" Type="http://schemas.openxmlformats.org/officeDocument/2006/relationships/hyperlink" Target="https://staff.napier.ac.uk/services/hr/Documents/Policies/Disciplinary%20Policy%20and%20Procedure%20Jan%202021.pdf" TargetMode="External"/><Relationship Id="rId30" Type="http://schemas.openxmlformats.org/officeDocument/2006/relationships/hyperlink" Target="https://staff.napier.ac.uk/services/hr/workingattheUniversity/healthandwellbeing/Pages/MentalHealthandWellbeing.aspx" TargetMode="External"/><Relationship Id="rId35" Type="http://schemas.openxmlformats.org/officeDocument/2006/relationships/fontTable" Target="fontTable.xml"/><Relationship Id="rId8" Type="http://schemas.openxmlformats.org/officeDocument/2006/relationships/hyperlink" Target="https://staff.napier.ac.uk/services/hr/HRDocuments/Pages/Policy%20A-Z.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B1E21-580C-4C42-8492-87AD89D1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Cloy, David</dc:creator>
  <cp:keywords/>
  <dc:description/>
  <cp:lastModifiedBy>Wilkinson, Mark</cp:lastModifiedBy>
  <cp:revision>2</cp:revision>
  <cp:lastPrinted>2018-11-01T15:01:00Z</cp:lastPrinted>
  <dcterms:created xsi:type="dcterms:W3CDTF">2022-03-17T15:25:00Z</dcterms:created>
  <dcterms:modified xsi:type="dcterms:W3CDTF">2022-03-17T15:25:00Z</dcterms:modified>
</cp:coreProperties>
</file>